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№10164 (Мурманск) от 28 марта 2018
</w:t>
      </w:r>
    </w:p>
    <w:p>
      <w:pPr/>
      <w:r>
        <w:rPr/>
        <w:t xml:space="preserve">Правильное описание: СОЗДАНИЕ РАЗВИВАЮЩЕГО ОБРАЗОВАТЕЛЬНОГО ПРОСТРАНСТВА В ДОО ПОСРЕДСТВОМ СОВРЕМЕННЫХ ИГРОВЫХ ТЕХНОЛОГИЙ В УСЛОВИЯХ РЕАЛИЗАЦИИ ФГОС ДО
Горшенина Т.В.
Воспитание и обучение детей младшего возраста. 2017. № 6. С. 169-170.
Здравствуйте, Анастасия. Предлагаем Вам библиографическое описание:
Горшенина, Т. В. Создание развивающего образовательного пространства в ДОО посредством современных игровых технологий в условиях реализации ФГОС ДО [Текст] / Горшенина Т. В. // Воспитание и обучение детей мл. возраста. - 2017. - № 6. - С. 169-170.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2026-11-04T21:10:12+03:00</dcterms:created>
  <dcterms:modified xsi:type="dcterms:W3CDTF">2026-11-04T21:10:12+03:00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