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№10826 (Мурманск) от 2 декабря 2018
</w:t>
      </w:r>
    </w:p>
    <w:p>
      <w:pPr/>
      <w:r>
        <w:rPr/>
        <w:t xml:space="preserve">Здравствуйте!
Помогите мне,пожалуйста, подобрать литературу на тему "специфика творческих способностей младших школьников с ТНР".
Здравствуйте, Дарья. К сожалению, материалов строго отвечающих Вашей теме найти не удалось. Возможно, Вам будут полезны следующие издания:
Статьи
Крючкова, О. Кем быть? : проект для второклассников с тяжелыми нарушениями речи / О. Крючкова // Учительская газета. - 2016. - 27 сент. (№ 39). - С. 12-13.
Лопатина, Л. В. Современные тенденции образования детей с тяжелыми нарушениями речи / Л. В. Лопатина, С. В. Недоленко, С. Б. Яковлев // Логопедия. - 2015. - № 2 (апрель-июнь). - С. 53-57.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– № 4. - С. 39-45.
Щербинина, Е. В. Особенности читательской деятельности учащихся с нарушениями речи и некоторые приемы преодоления негативизма к чтению / Е. В. Щербинина // Воспитание и обучение детей с нарушениями развития. - 2008. - № 3. - С. 42-47.
Электронный ресурс (с текстами документов можно поработать в зале электронных ресурсов на 3-м этаже библиотеки)
Азовцева, В. А. Развитие творческого воображения у детей младшего школьного возраста с речевой патологией [Электронный ресурс] / В. А. Азовцева // Начальная школа. - 2009. - № 12. - С. 19-21. - Режим доступа: http://elibrary.ru, регламентир. (04.12.2018).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Первушина, Н. В. Формирование художественной коммуникации у младших школьников с тяжёлым нарушением речи / Первушина Н. В. // Современные проблемы специальной педагогики и специальной психологии : материалы науч.–практ. конф. студентов, аспирантов, соискателей и практ. работников «Дни науки МГПУ - 2010», Москва, 29 марта-02 апр. 2010 г. - Москва, 2010. - С. 118-120.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2026-11-04T18:12:09+03:00</dcterms:created>
  <dcterms:modified xsi:type="dcterms:W3CDTF">2026-11-04T18:12:09+03:00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