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№10980 (Мурманск) от 11 февраля 2019
</w:t>
      </w:r>
    </w:p>
    <w:p>
      <w:pPr/>
      <w:r>
        <w:rPr/>
        <w:t xml:space="preserve">Здравствуйте, помогите, пожалуйста, подобрать литературу для дипломной работы, за 10 лет, по теме: "Занимательные  материалы на уроках изобразительного искусства в начальных классах как средство развития познавательного интереса". Заранее, спасибо!
Здравствуйте, Ольга. Предлагаем Вам библиографический список:
Книга
74.100.544.2; И38 Изобразительная деятельность: конспекты занятий в подготовительной группе / Изд-во "Учитель" ; авт.-сост.: Т. А. Николкина. – Волгоград : Учитель, 2013. - 147 с. : ил.  (1772076 - ИСК)
Статьи
Аранова, С. В. Интеграция художественного и логического в процессе формирования метапредметных компетенций на уроках изобразительного искусства / С. В. Аранова // Начальная школа. - 2015. - № 2. - С. 65-68.
Ахмедбекова, Р. Р. Интеграция предметов - одно из условий формирования познавательной активности школьников / Р. Р. Ахмедбекова // Начальная школа. - 2015. -  № 8. - С. 14-16.
Капитунова, А. Тема "Травы" в дополнительном образовании и в коррекционной работе / А. Капитунова // Искусство в школе. - 2009. - № 2. - С. 26-28.
Электронные ресурсы (с текстами документов можно поработать в зале электронных ресурсов на 3-м этаже библиотеки)
Александрова, Л. М.  Использование игровых технологий на уроках изобразительного искусства в начальной школе [Электронный ресурс] / Александрова Л. М., Филатова К. И. // Символ науки. - 2016. - № 4, ч. 2.  - С. 72-74. - Режим доступа: http://elibrary.ru, регламентир. (12.02.2019).
Важенина, К. А. Личность учителя и её роль в формировании познавательной активности младших школьников на занятиях изобразительным искусством [Электронный ресурс] / Важенина К. А., Павленкович О. Б. // Новые идеи нового века : материалы междунар.  науч.  конф.,  ФАД ТОГУ. - Хабаровск, 2016. - Т. 2. - С. 411-415. - Режим доступа: http://elibrary.ru, регламентир. (12.02.2019).
Нигай, А. А.  Использование бесед об изобразительном искусстве на уроке ИЗО для активизации познавательных процессов младших школьников [Электронный ресурс] / Нигай А. А., Гужва И. В. // Молодёжь и наука: актуальные проблемы педагогики и психологии. - 2016. - № 1. - С. 116-120. - Режим доступа: http://elibrary.ru, регламентир. (12.02.2019).
Поселягина, Л. В. Диагностика уровней развития эстетической культуры современных школьников  [Электронный ресурс] / Поселягина Л. В. // Сибирский педагогический журнал. - 2018. - № 5. - С. 45-53. - Режим доступа: http://elibrary.ru, регламентир. (12.02.2019).
Танцура, Н. В.  Современные проблемы развития познавательных интересов младших школьников, решаемые через освоение изобразительного искусства [Электронный ресурс] / Танцура Н. В., Акопян Р. М. // Современные социально-экономические процессы: проблемы, закономерности, перспективы : сб. ст.  II Междунар. науч.-практ. конф., Пенза, 07 мая 2017 г. : в 2 ч. -  Пенза, 2017. – Ч.  2. - С. 128-130. - Режим доступа: http://elibrary.ru, регламентир. (12.02.2019).
Шастина, Е. В. Эффективность применяемых приемов и методов в обучении основам цветоведения учащихся младших классов на уроках изобразительного искусства [Электронный ресурс]  / Шастина Е. В. // Непрерывное профессиональное художественное образование в условиях диалога культур: современные подходы и перспективы развития - 2015 : материалы Междунар. межвуз.  науч.-практ. конф., Хабаровск, 20-27 сент. 2015 г. – Хабаровск, 2015. - С. 41-43. - Режим доступа: http://elibrary.ru, регламентир. (12.02.2019).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Бушуева, М. В. Проблемные задания на уроках изобразительного искусства как средства формирования познавательного интереса учащихся / Бушуева М. В. // Современные педагогические технологии на уроках изобразительного искусства : сб. науч. работ студентов. -  Тюмень, 2015. - С. 27-28.
Кандыбей, П. Н. Игровое моделирование на занятиях изобразительным искусством / Кандыбей П. Н. // Начальное образование. - 2012. - № 6. - С. 27-29.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