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№11006 (Мурманск) от 19 февраля 2019
</w:t>
      </w:r>
    </w:p>
    <w:p>
      <w:pPr/>
      <w:r>
        <w:rPr/>
        <w:t xml:space="preserve">Численность поморов в Мурманской области
Здравствуйте, Наталья. Численность поморов в Мурманской области, согласно Всероссийской переписи населения 2010 года, 235 человек. 
Источник:
60.7; И93 Итоги Всероссийской переписи населения 2010 года : в 11 т.  / Рос. Федерация, Федер. служба гос. статистики. - Офиц. изд. - Москва : Статистика России, 2012. Т. 4, кн. 1 : Национальный состав и владение языками, гражданство. - 847 с. - Из содерж.: [Мурманская область ; Указавшие национальную принадлежность ; Поморы]. - С. 63. (Ф-1722794 - ЦСС)
Ссылка:
[Мурманская область ; Указавшие национальную принадлежность ; Поморы] / Итоги Всероссийской переписи населения 2010 года : в 11 т.  - Офиц. изд. - Москва, 2012. - Т. 4, кн. 1. - С. 63.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2026-11-04T17:34:01+03:00</dcterms:created>
  <dcterms:modified xsi:type="dcterms:W3CDTF">2026-11-04T17:34:01+03:00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