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№11009 (Мурманск) от 19 февраля 2019
</w:t>
      </w:r>
    </w:p>
    <w:p>
      <w:pPr/>
      <w:r>
        <w:rPr/>
        <w:t xml:space="preserve">Прошу подобрать литературу по теме: Религиозный фактор в отношениях Кольского Севера и стран Северной Европы во второй половине XIX- начале XXI вв.
Здравствуйте, Анастасия. Ответ на Ваш вопрос см. в архиве выполненных справок «Виртуального библиографа» под № 11007.
С уважением, заведующая отделом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2026-11-04T17:31:38+03:00</dcterms:created>
  <dcterms:modified xsi:type="dcterms:W3CDTF">2026-11-04T17:31:38+03:00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