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№11046 (Московская область) от 5 марта 2019
</w:t>
      </w:r>
    </w:p>
    <w:p>
      <w:pPr/>
      <w:r>
        <w:rPr/>
        <w:t xml:space="preserve">У электронного каталога в вашей библиотеке единая система или разобщенная?
Здравствуйте, Наталья. В нашей библиотеке централизованная полнофункциональная автоматизированная библиотечно-информационная система ОРАС-Global.
Источник:
OPAC-Global. Централизованная полнофункциональная автоматизированная библиотечно-информационная система [Электронный ресурс] // OPAC-Global : [сайт]. – Электрон. дан. – [Москва, 2017?]. – Режим доступа: https://opac-global.ru/, свободный (05.03.2019).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2026-10-31T21:04:20+03:00</dcterms:created>
  <dcterms:modified xsi:type="dcterms:W3CDTF">2026-10-31T21:04:20+03:00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