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№11047 (Московская область) от 5 марта 2019
</w:t>
      </w:r>
    </w:p>
    <w:p>
      <w:pPr/>
      <w:r>
        <w:rPr/>
        <w:t xml:space="preserve">Выделены ли поисковые поля в Электронном каталоге?
Здравствуйте, Наталья. В электронном каталоге нашей библиотеки поисковые поля находятся в Области поиска. Предлагаем ознакомиться с руководством пользователя:
Руководство по работе с системой OPAC-Global [Электронный ресурс] : рук. пользователя / ООО «ДИТ-М» (Док. информ. технологии). – Электрон. дан. – [Москва : б. и.], 2017. – Режим доступа: https://opac-global.ru/images/articles/home-article/OPAC_userguide.pdf, свободный (05.03.2019).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2026-10-31T21:04:19+03:00</dcterms:created>
  <dcterms:modified xsi:type="dcterms:W3CDTF">2026-10-31T21:04:19+03:00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