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№11251 (Мурманск) от 17 апреля 2019
</w:t>
      </w:r>
    </w:p>
    <w:p>
      <w:pPr/>
      <w:r>
        <w:rPr/>
        <w:t xml:space="preserve">Здравствуйте, подберите, пожалуйста, литературу о стридоре. Спасибо!
Здравствуйте, Ольга. Предлагаем Вам список литературы:
Книга
57.334.12; Н65 Никулина, Л. М. Врожденный стридор / Л. М. Никулина, А. А. Овчинников. – Москва : [б. и.], 1973. - 18 с. (799549 - МЕД)
Статьи
Клиническое значение стридора в педиатрической практике / Е. В. Стрига [и др. ] // Педиатрия. Журнал им. Г. Н. Сперанского. - 2010. - Т. 89, № 2. - С. 86-90.
Сосюра, В. Х. Эндоскопическая диагностика заболеваний гортани и трахеи у детей / В. Х. Сосюра, Г. Н. Баяндина, Г. В. Михалева // Педиатрия. Журнал им. Г. Н. Сперанского. - 2010. - Т. 89, № 4. - С. 45-48.
Цветков, Э. Врожденный стридор и ларингомаляция / Э. Цветков, А. Петруничев // Медицинская газета. - 2009. - 2 окт. - С. 9.
Эпидемиологические аспекты врожденного стридора / Ю. Л. Солдатский [и др.] // Вестник оториноларингологии. - 2012. - № 3. - С. 26-29.
Электронные ресурсы (с текстами документов можно поработать в зале электронных ресурсов на 3-м этаже библиотеки)
Солдатский, Ю. Л. Врачебная тактика при врожденном стридоре [Электронный ресурс] / Ю. Л. Солдатский, Е. К. Онуфриеваа, Е. В. Стрига // Доктор.Ру. - 2009. - № 1. - С. 18-23. - Режим доступа: https://elibrary.ru, регламентир. (17.04.2019).
Петруничев, А. Ю. Врожденный стридор гортани: диагностика и лечение [Электронный ресурс] / А. Ю. Петруничев, Г. А. Новик, Э. А. Цветков // Педиатрическая фармакология. - 2011. - Т. 8, № 1. - С. 78-82. - Режим доступа: https://elibrary.ru, регламентир. (17.04.2019).
Стридорозное дыхание у детей первого года жизни [Электронный ресурс] / Ю. Л. Солдатский [и др.] // Лечение и профилактика. - 2013. - № 1. - С. 67-72. - Режим доступа: https://elibrary.ru, регламентир. (17.04.2019).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2026-11-04T16:22:47+03:00</dcterms:created>
  <dcterms:modified xsi:type="dcterms:W3CDTF">2026-11-04T16:22:47+03:00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