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№11263 (Мурманск) от 21 апреля 2019
</w:t>
      </w:r>
    </w:p>
    <w:p>
      <w:pPr/>
      <w:r>
        <w:rPr/>
        <w:t xml:space="preserve">источники карбоксигемоглобина у трупов
Здравствуйте. Предлагаем Вам список литературы:
58.1я73; Д36 Дерягин, Г. Б. Судебная медицина : учебник / Г. Б. Дерягин ; Моск. ун-т МВД России. - Москва : Щит-М, 2012. - 599 с. - Из содерж.: Отравления ядами, действующими на кровь. – С. 469-473. (1714747 - МЕД)
58.1я7; Р85 Руководство по судебной медицине : [учеб. пособие по специальности 14.03.05 "Судеб.-мед. экспертиза" / Ардашкин А. П. и др.] ; под ред. В. Н. Крюкова, И. В. Буромского. - Москва : Норма, 2015. - 655 с. - Из содерж.: Отравления гемоглобинотропными ядами. – С. 330-333. (1757795 - МЕД)
Статья
Абдукаримов, Б. А. Особенности судебно-медицинской токсикометрии острых отравлений угарным газом, сочетанных с алкогольной интоксикацией / Б. А. Абдукаримов, А. И. Искандаров // Судебно-медицинская экспертиза. - 2010. - № 1. - С. 30-33. 
Электронные (с текстами документов можно поработать в зале электронных ресурсов на 3-м этаже библиотеки)
Исаев, Ю. С. Термическая травма в аспекте судебно-медицинской экспертизы [Электронный ресурс] / Исаев Ю. С., Алексеев И. В., Зайцев А. П. // Сибирский медицинский журнал. - 2002. - Т. 31, № 2. - С. 51-52. – Режим доступа: https://elibrary.ru, регламентир. (22.04.2019).
Особенности отравлений окисью углерода при различных обстоятельствах [Электронный ресурс] / Корончик А. С. [и др.] // Журнал Гродненского государственного медицинского университета. - 2012. - № 1. - С. 81-82.  – Режим доступа: https://elibrary.ru, регламентир. (22.04.2019).
Фаткуллин, К. В. Клиническое значение и современные методологические аспекты определения уровня карбоксии метгемоглобина в крови [Электронный ресурс] / Фаткуллин К. В., Гильманов А. Ж., Костюков Д. В. // Практическая медицина. - 2014. - № 3. - С. 17-21. - Режим доступа: https://elibrary.ru, регламентир. (22.04.2019).
См. также ответ № 27397 в архиве выполненных запросов ВСС КОРУНБ.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2026-11-04T16:22:29+03:00</dcterms:created>
  <dcterms:modified xsi:type="dcterms:W3CDTF">2026-11-04T16:22:29+03:00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