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№11937 (Мурманск) от 7 апреля 2020
</w:t>
      </w:r>
    </w:p>
    <w:p>
      <w:pPr/>
      <w:r>
        <w:rPr/>
        <w:t xml:space="preserve">спасибо большое за списки по ихтиологию и аквакультуре. Помогите еще, нужны статьи из электронных ресурсов :"биохимия кормов в аквакультуре."
Здравствуйте. Предлагаем Вам библиографический список:
Электронные ресурсы
Агеец, В. Ю. Проблемы производства кормов для рыб в Беларуси / Агеец В. Ю. // Вопросы рыбного хозяйства Беларуси. - 2014. - Т. 30. - С. 101-110. – URL: https://www.elibrary.ru/item.asp?id=25100795 (дата обращения: 07.04.2020). – Режим доступа: научная электронная библиотека eLIBRARY.RU, после регистрации.
Использование комбикормов с разным содержанием протеина и жира в процессе индустриального товарного выращивания осетровых рыб в установках с замкнутым циклом водоиспользования / Крымов В. Г., Вершинин С. И., Юрина Н. А. [и др.] // Вестник Камчатского государственного технического университета. - 2019. - № 47. - С. 68-78. – URL: https://www.elibrary.ru/item.asp?id=37196775 (дата обращения: 07.04.2020). – Режим доступа: научная электронная библиотека eLIBRARY.RU, после регистрации.
Кальченко, Е. И. Физиолого-биохимические показатели молоди кеты при выращивании на импортных комбикормах / Кальченко Е. И., Гаврюсева Т. В., Юрьева М. И. // Исследования водных биологических ресурсов Камчатки и северо-западной части Тихого океана. - 2009. - № 12. - С. 58-71. – URL: https://www.elibrary.ru/item.asp?id=12503158 (дата обращения: 07.04.2020). – Режим доступа: научная электронная библиотека eLIBRARY.RU, после регистрации.
Омаров, М. О. Влияние биофлаваноидов в составе продукционных кормов на развитие, химический состав мышечной ткани и внутренних органов у осетровых рыб / Омаров М. О., Слесарева О. А., Османова С. О. // Сборник научных трудов Северо-Кавказского научно-исследовательского института животноводства. - 2017. - Т. 6, № 3. - С. 108-113. – URL: https://www.elibrary.ru/item.asp?id=32164309 (дата обращения: 07.04.2020). – Режим доступа: научная электронная библиотека eLIBRARY.RU, после регистрации.
Разработка продукционных экструдированных комбикормов для индустриального производства тиляпии / Василенко В. Н., Фролова Л. Н., Драган И. В., Михайлова Н. А. // Вестник Воронежского государственного университета инженерных технологий. - 2019. - Т. 81, № 1 (79). - С. 132-137. – URL: https://www.elibrary.ru/item.asp?id=39189087 (дата обращения: 07.04.2020). – Режим доступа: научная электронная библиотека eLIBRARY.RU, после регистрации.
Сергазиева, О. Д. Сравнительный анализ биологической ценности кормов для молоди осетровых рыб / Сергазиева О. Д. // Вестник Астраханского государственного технического университета. - 2004. - № 2 (21). - С. 124-129. – URL: https://www.elibrary.ru/item.asp?id=11606765 (дата обращения: 07.04.2020). – Режим доступа: научная электронная библиотека eLIBRARY.RU, после регистрации.
Утилизация вторичных продуктов переработки тритикале с получением кормового микробно-растительного концентрата для прудовых рыб / Андреев Н. Р., Колпакова В. В., Гольдштейн В. Г. [и др.] // Юг России: экология, развитие. - 2017. - Т. 12, № 4. - С. 90-104. – URL:https://www.elibrary.ru/item.asp?id=30784647 (дата обращения: 07.04.2020).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Власов, В. А. Использование биологически активных добавок в кормлении рыб / Власов В. А., Ельшов А. В., Кулькова И. С. // Рыбоводство и рыбное хозяйство. - 2018. - № 6 (149). - С. 68-77.
Продукт переработки масличных культур -ингредиент комбикормов для осетровых рыб / Чехранова С. В., Жаркова О. В., Загоруйко А. В., Московцева В. А. // Инновационные технологии и ветеринарная защита при интенсивном производстве продукции животноводства : материалы национальной конференции, Волгоград, 18-20 мая 2016 г. - Волгоград, 2016. - С. 56-60.
См. также ответ на запрос № 6518, 9059, 10139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