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№11986 (Мурманская область) от 16 апреля 2020
</w:t>
      </w:r>
    </w:p>
    <w:p>
      <w:pPr/>
      <w:r>
        <w:rPr/>
        <w:t xml:space="preserve">Необходимо найти статью
Методика изучения особенностей воспроизведения текстов литературных произведений старшими дошкольниками с тяжелыми нарушениями речи / М. В. Арсеньева // Специальное образование. — 2012. — № 3. — С. 13-20.
Здравствуйте. Предлагаем Вам электронную версию статьи:
Арсеньева, М. В. Методика изучения особенностей воспроизведения текстов литературных произведений старшими дошкольниками с тяжелыми нарушениями речи // Специальное образование. - 2012. - № 3 (27). – С. 13-20. - URL: https://cyberleninka.ru/article/n/metodika-izucheniya-osobennostey-vosproizvedeniya-tekstov-literaturnyh-proizvedeniy-starshimi-doshkolnikami-s-tyazhelymi (дата обращения: 17.04.2020).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2026-11-04T12:44:50+03:00</dcterms:created>
  <dcterms:modified xsi:type="dcterms:W3CDTF">2026-11-04T12:44:50+03:00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