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№11987 (Мурманская область) от 16 апреля 2020
</w:t>
      </w:r>
    </w:p>
    <w:p>
      <w:pPr/>
      <w:r>
        <w:rPr/>
        <w:t xml:space="preserve">Необходимо найти статью 
Коррекция тяжелого нарушения речи через выразительное (художественное) чтение / Н. А. Кирсанова // Дошкольная педагогика. — 2014. — № 2. — С. 43-46.
Здравствуйте. Удалось найти электронную версию статьи с платным доступом:
Кирсанова, Н. А. Коррекция тяжелого нарушения речи через выразительное (художественное) чтение / Н. А. Кирсанова // Дошкольная педагогика. — 2014. — № 2. — С. 43-46. – URL: https://www.elibrary.ru/item.asp?id=23206064 (дата обращения: 17.04.2020). – Режим доступа: платный в научной электронной библиотека eLIBRARY.RU, после регистрации.
С печатным вариантом можно будет ознакомиться после окончания карантина и возвращения библиотеки к работе в обычном режиме.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2026-11-04T12:34:50+03:00</dcterms:created>
  <dcterms:modified xsi:type="dcterms:W3CDTF">2026-11-04T12:34:50+03:00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