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№12314 (Мурманская область) от 21 октября 2020
</w:t>
      </w:r>
    </w:p>
    <w:p>
      <w:pPr/>
      <w:r>
        <w:rPr/>
        <w:t xml:space="preserve">Здравствуйте
А можете,пожалуйста, предоставить информацию о ревматизме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55.5; Р32 Ревматология : [клинические рекомендации] / под ред. Е. Л. Насонова. - 2-е изд., испр. и доп. - Москва : ГЭОТАР-Медиа, 2011. - 738 с. (1701993 -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: ил., табл. - Из содерж.: Сестринский процесс при ревматизме (ревматической лихорадке). С. 181-197. (1735464 - МЕД)
55.5; Р32  Ревматология: клинические лекции / [Бадокин В. В. и др.]. - Москва : Литтерра, 2012. - 587 с. - Из содерж.: Острая ревматическая лихорадка / А. А. Годзенко. С. 29-53.  (1728144 - МЕД)
Электронные ресурсы
Белов, Б. С. Острая ревматическая лихорадка: состояние проблемы в начале XXI века / Белов Б. С., Кузьмина Н. Н., Медынцева Л. Г. // Медицинский совет. - № 9. - С. 96-101. - URL:  https://elibrary.ru/item.asp?id=28200998 (дата обращения: 21.10.2020). - Режим доступа: научная электронная библиотека eLIBRARY.RU, после регистрации.
Бушуева, Э. В. Острая ревматическая лихорадка: этиология, патоморфология / Бушуева Э. В. // Здравоохранение Чувашии. - 2019. - № 3. - С. 53-60. - URL: https://elibrary.ru/item.asp?id=41209404 (дата обращения: 21.10.2020). - Режим доступа: научная электронная библиотека eLIBRARY.RU, после регистрации.
Паис, В. Л. Ревматизм. Ревматические поражения сердца. Ревмокардит // Безопасность труда в промышленности / Паис В. Л. - 2014. - № 8. - С. 90-92. - URL: https://elibrary.ru/item.asp?id=21830045&amp;(дата обращения: 21.10.2020). - Режим доступа: научная электронная библиотека eLIBRARY.RU, после регистрации.
Ревматическая лихорадка / Д. В. Черкашин [и др.] // Клиническая медицина. - 2013. - Т. 91, № 7. - С. 4-12. -  URL: https://elibrary.ru/item.asp?id=20045069(дата обращения: 21.10.2020).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2026-11-04T11:08:13+03:00</dcterms:created>
  <dcterms:modified xsi:type="dcterms:W3CDTF">2026-11-04T11:08:13+03:00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