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№12792 (Москва) от 28 апреля 2021
</w:t>
      </w:r>
    </w:p>
    <w:p>
      <w:pPr/>
      <w:r>
        <w:rPr/>
        <w:t xml:space="preserve">Добрый день. Нуждаюсь в списке литературы по теме « земельный участок как объект ипотечных (залоговых) правоотношений. Источники не позже 2019 года.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67.407.1я723-1; Л61 Липски, С. А. Судебная защита земельно-имущественных прав : учебник для студентов среднего профессионального образования по направлению "Земельно-имущественные отношения" / С. А. Липски, Е. А. Позднякова. – Москва : КНОРУС, 2019. - 198 с. - (Среднее профессиональное образование: СПО) (Соответствует ФГОС СПО). (1792249 - ОБО)
Статьи
Бевзенко, Р. С. Принцип единства судьбы прав на земельный участок и на строения на нем / Р. С. Бевзенко // Вестник гражданского права. - 2020. - Т. 20, № 2. - С. 60-123.
Кузнецов, Д. Д. Одиннадцать рекомендаций тем, кто профессионально читает отчеты оценщиков / Д. Д. Кузнецов // Имущественные отношения в Российской Федерации. - 2019. - № 8. - С. 43-54. Аннот.: Даны рекомендации специалистам банков, работающим с залогами, по экспертному рассмотрению отчетов об оценке залоговых объектов (земельных в том числе).
Электронные ресурсы
Булатова, В. Ф. Развитие ипотечного (земельного) кредитования в России / В. Ф. Булатова // Молодежь и XXI век : материалы IX Международной молодежной научной конференции, 22 февраля 2019 г. / ответственный редактор А. А. Горохов. – Курск, 2019. – С. 87-90. – URL:  https://www.elibrary.ru/item.asp?id=37116880 (дата обращения: 28.04.2021). – Режим доступа: научная электронная библиотека eLIBRARY.RU, после регистрации.
Вольф, Е. В. Проблемы развития системы ипотечного кредитования под залог земли / Е. В. Вольф, Ю. М. Рогатнев // Управление объектами недвижимости и развитием территорий : сборник статей международной научно-практической конференции, 15 декабря 2017 г. / под редакцией В. А. Тарбаева. – Саратов, 2017. – С. 88-95. – URL: https://www.elibrary.ru/item.asp?id=36454726 (дата обращения: 28.04.2021). - Режим доступа: научная электронная библиотека eLIBRARY.RU, после регистрации.
Лузан, Д. К. Актуальные проблемы правового регулирования залога земельных участков / Д. К. Лузан // Эпомен. – 2020. - № 43. - С. 83-88. – URL: https://www.elibrary.ru/item.asp?id=43855113 (дата обращения: 28.04.2021). – Режим доступа: научная электронная библиотека eLIBRARY.RU, после регистрации.
Назин, Д. А. Ипотека земельного участка: особенности правового регулирования / Д. А. Назин // Молодой ученый. – 2019. - № 13. – С. 202-204. – URL: https://www.elibrary.ru/item.asp?id=37313400 (дата обращения: 28.04.2021). - Режим доступа: научная электронная библиотека eLIBRARY.RU, после регистрации.
Об ипотеке (залоге недвижимости) : Федеральный закон № 102-ФЗ (с изм. и доп., вступ. в силу с 10.01.2021) : [принят Государственной Думой 24 июня 1997 года : одобрен Советом Федерации 9 июля 1998 года] // КонсультантПлюс. - [Москва], 1992-2021. - Из содерж.: Гл. XI. Особенности ипотеки земельных участков. - Режим доступа: СПС «КонсультантПлюс», по подписке.
Полоус, Д. В. Вопросы обращения взыскания на земельный участок, приобретенный в ипотеку / Д. В. Полоус // E-SCIO. – 2020. - № 6. – С. 268-274. – URL: https://www.elibrary.ru/item.asp?id=43135131 (дата обращения: 28.04.2021). - Режим доступа: научная электронная библиотека eLIBRARY.RU, после регистрации.
Фрагменты из сборников можно заказать из фондов других библиотек страны через электронную доставку документов для физических лиц:
Общество – наука – инновации : сборник статей Международной научно-практической конференции, 9 мая 2020 г. / ответственный редактор А. А. Сукиасян. – Омск, 2020. – 225 с. – Из содерж.: Особенности ипотеки земельных участков / В. Б. Борисова. – С. 26-29.
Правовой порядок и правовые ценности : сборник научных статей III Национальной научно-практической конференции, 27-28 сентября 2019 г. / редакторы: Л. В. Акопов, М. В. Алексеева, С. В. Студеникина [др.]. – Ростов-на-Дону, 2019. – 552 с. – Из содерж.: Особенности правового регулирования ипотеки земельных участков / А. И. Вакула, А. В. Воропай. – С. 465-468.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2026-10-31T08:22:33+03:00</dcterms:created>
  <dcterms:modified xsi:type="dcterms:W3CDTF">2026-10-31T08:22:33+03:00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