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№12915 (Санкт-Петербург) от 16 июня 2021
</w:t>
      </w:r>
    </w:p>
    <w:p>
      <w:pPr/>
      <w:r>
        <w:rPr/>
        <w:t xml:space="preserve">Ковалев В. В. ОСОБЕННОСТИ ПРОВЕДЕНИЯ IPO НА ФОРМИРУЮЩИХСЯ РЫНКАХ (НА ПРИМЕРЕ КНР И РФ).
Здравствуйте. Предлагаем Вам библиографическое описание:
Су Жунлинь. Особенности проведения IPO на формирующихся рынках (на примере КНР и РФ) / Су Жунлинь. – Санкт-Петербург : [б. и.], 2017. – 87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2026-11-04T08:20:13+03:00</dcterms:created>
  <dcterms:modified xsi:type="dcterms:W3CDTF">2026-11-04T08:20:13+03:00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