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№12958 (Мурманская область) от 25 июля 2021
</w:t>
      </w:r>
    </w:p>
    <w:p>
      <w:pPr/>
      <w:r>
        <w:rPr/>
        <w:t xml:space="preserve">Здравствуйте, по гост 7052008 если оборот титульного листа переводится на англяз нужно ли проставлять удк (UDC) и ббк (LBC) на англяз и авторский язык на англяз, Е40. Спасибо.
Здравствуйте.  ГОСТ 7.0.5-2008 регламентирует только составление библиографических ссылок. Ваш вопрос относится к издательскому оформлению публикаций. В данном случае Вам лучше уточнить, какие требования предъявляются к оформлению в издательстве. В целом, классификационные индексы в русскоязычных изданиях проставляются на русском языке. Кроме того, ББК - это российская классификация и мы используем кириллицу.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2026-11-04T08:09:06+03:00</dcterms:created>
  <dcterms:modified xsi:type="dcterms:W3CDTF">2026-11-04T08:09:06+03:00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