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№13049 (Мурманская область) от 5 октября 2021
</w:t>
      </w:r>
    </w:p>
    <w:p>
      <w:pPr/>
      <w:r>
        <w:rPr/>
        <w:t xml:space="preserve">Добрый день. Просьба подобрать литературу для курсовой работы по теме: «Реализация внутрипредметных связей в процессе обучения информатике».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74.263.2я73; М54 Методика обучения информатике : учебное пособие / М. П. Лапчик, М. И. Рагулина, И. Г. Семакин, Е. К. Хеннер. - Санкт-Петербург [и др.] : Лань, 2016. - 389 с. - (Учебники для вузов). (1769555 - АБ)
74.023; Р34 Резник, Н. И. Инвариантная основа внутрипредметных, межпредметных связей : методологические и методические аспекты / Н. И. Резник. - Санкт-Петербург : Речь, 2012. - 264 с. (1725552 - ХР)
74.261.63я73; С68 Софронова, Н. В. Теория и методика обучения информатике / Н. В. Софронова. – Москва : Высшая школа, 2004. - 222, [1] с. (1633123 - ЧЗ)
Статьи
Бочкин, А. И. Псевдографический редактор как пример и цель внутрипредметного моделирования исполнителя при изучении информатики / А. И. Бочкин, Д. Р. Кузьмичев // Информатика и образование. - 2009. - № 10. - С. 98-99.
Ракитина, Е. А. ЕГЭ по информатике: решение комплексных задач / Е. А. Ракитина // Информатика и образование. - 2009. - № 2. - С. 22-31.
Штепа, Ю. П. Оценка сложности учебных задач по информационному моделированию / Ю. П. Штепа // Информатика и образование. - 2014. - № 2. - С. 66-67.
 Электронный ресурс
Чукавина, А. В. Реализация межпредметных связей в курсе информатики / А. В. Чукавина // Педагогическое образование на Алтае. – 2011. – № 1. – С. 346-349. – URL: https://elibrary.ru/item.asp?id=21543948 (дата обращения: 05.10.2021).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2026-11-04T07:46:17+03:00</dcterms:created>
  <dcterms:modified xsi:type="dcterms:W3CDTF">2026-11-04T07:46:17+03:00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