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№13085 (Мурманск) от 24 октября 2021
</w:t>
      </w:r>
    </w:p>
    <w:p>
      <w:pPr/>
      <w:r>
        <w:rPr/>
        <w:t xml:space="preserve">помогите с источниками по теме :Требования нормативных правовых актов в области защиты населения и территорий от черезвычайных ситуаций
Здравствуйте. Предлагаем Вам список основных нормативных правовых актов в области защиты населения и территорий от чрезвычайных ситуаций:
О защите населения и территорий от чрезвычайных ситуаций природного и техногенного характера : Федеральный закон № 68-ФЗ [от 21.12.1994 : принят Государственной Думой 11 ноября 1994 года] // КонсультантПлюс. – [Москва], 1992–    . – Режим доступа: на договорной основе.
Об аварийно-спасательных службах и статусе спасателей : Федеральный закон № 151-ФЗ [от 22.08.1995 : принят Государственной Думой 14 июля 1995 года] // КонсультантПлюс. – [Москва], 1992–    . – Режим доступа: на договорной основе.
О единой государственной системе предупреждения и ликвидации чрезвычайных ситуаций : постановление Правительства РФ от 30.12.2003 № 794 // КонсультантПлюс. – [Москва], 1992–    . – Режим доступа: на договорной основе.
О классификации чрезвычайных ситуаций природного и техногенного характера : постановление Правительства РФ от 21.05.2007 № 304 // КонсультантПлюс. – [Москва], 1992–    . – Режим доступа: на договорной основе.
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 : постановление Правительства РФ от 18.09.2020 № 1485 // КонсультантПлюс. – [Москва], 1992–    . – Режим доступа: на договорной основе.
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 : постановление Правительства РФ от 24.03.1997 № 334 // КонсультантПлюс. – [Москва], 1992–    . – Режим доступа: на договорной основе.
О защите населения и территорий Мурманской области от чрезвычайных ситуаций природного и техногенного характера : закон Мурманской области № 585-01-ЗМО [от 29.12.2004 : принят Мурманской областной Думой 23.12.2004] // КонсультантПлюс. – [Москва], 1992–    . – Режим доступа: на договорной основе.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2026-11-04T07:29:14+03:00</dcterms:created>
  <dcterms:modified xsi:type="dcterms:W3CDTF">2026-11-04T07:29:14+03:00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