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№13192 (Мурманск) от 11 декабря 2021
</w:t>
      </w:r>
    </w:p>
    <w:p>
      <w:pPr/>
      <w:r>
        <w:rPr/>
        <w:t xml:space="preserve">Добрый день, уважаемые сотрудники библиотеки Помогите, пожалуйста со списком литературы по темем: Востребованные профессии в медиа-индустрии РФ. Спасибо
Здравствуйте. К сожалению, материалов строго отвечающих Вашей теме найти не удалось. Возможно, Вам будут полезны следующие издания:
Электронные ресурсы (с текстами можно поработать в зале электронных ресурсов на 3-м этаже библиотеки)
Гендерные аспекты занятости в российских масс-медиа: влияние социально-политического контекста и информационных технологий / Александрова О. А., Хоткина З. А., Бурдастова Ю. В., Ненахова Ю. С. // Народонаселение. - 2020. - Т. 23, № 2. - С. 149-160. – URL: https://www.elibrary.ru/item.asp?id=43795033 (дата обращения: 12.12.2021). – Режим доступа: научная электронная библиотека eLIBRARY.RU, после регистрации.
Головин, Ю. А. Востребованные профессии в сфере массмедиа: методика быстрого прогнозирования / Головин Ю. А., Коханая О. Е. // Вестник Челябинского государственного университета. – 2015. - № 5 (360). – С. 365-371. – URL: https://www.elibrary.ru/item.asp?id=23338719 (дата обращения: 12.12.2021). – Режим доступа: научная электронная библиотека eLIBRARY.RU, после регистрации.
Карпова, И. В. Современные образовательные подходы в подготовке специалистов для медиаиндустрии / Карпова И. В. // Образование и наука без границ: фундаментальные и прикладные исследования. - 2019. - № 10. - С. 258-261. – URL: https://www.elibrary.ru/item.asp?id=41391662 (дата обращения: 12.12.2021). – Режим доступа: научная электронная библиотека eLIBRARY.RU, после регистрации.
Молчанова, О. И. Социально-профессиональный конструкт личности журналиста как результат интеракции в условиях медиаконвергенции / Молчанова О. И. // Телескоп: журнал социологических и маркетинговых исследований. - 2021. - № 2. - С. 110-116. – URL: https://www.elibrary.ru/item.asp?id=45824366 (дата обращения: 12.12.2021). – Режим доступа: научная электронная библиотека eLIBRARY.RU, после регистрации.
Роганова, Д. А. Концепт-арт в разработке компьютерных игр / Роганова Д. А., Аккуратова О. Л. // Культура и искусство в современном образовательном пространстве : материалы всероссийской научно-практической конференции, Кострома, 27 февраля 2017 года. – Кострома, 2017. - С. 39-42. – URL: https://www.elibrary.ru/item.asp?id=29019256 (дата обращения: 12.12.2021). – Режим доступа: научная электронная библиотека eLIBRARY.RU, после регистрации
Сумская,  А. С. К вопросу об отличиях профессионально-значимых способностей специалистов, ориентированных на медиатворчество в современной социо-культурной среде / Сумская А. С. // Знак: проблемное поле медиаобразования. - 2016. - № 2 (19). - С. 60-68. – URL: https://www.elibrary.ru/item.asp?id=27163199 (дата обращения: 12.12.2021). – Режим доступа: научная электронная библиотека eLIBRARY.RU, после регистрации.
Трененков, Е. М. Развитие медиа-индустрии РФ в условиях глобализации мировой экономики / Трененков Е. М., Тира Е. В. // Известия высших учебных заведений. Проблемы полиграфии и издательского дела. - 2012. - № 1. - С. 194-203. – URL: https://www.elibrary.ru/item.asp?id=18572719 (дата обращения: 12.12.2021).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Головин, Ю. А. Медиабудущее: композиции и компетенции / Головин Ю. А., Коханая О. Е. // Реклама и связи с общественностью: традиции и инновации : материалы Международной научно-практической конференции, Ростов-на-Дону, 17–18 сентября 2015 года. – Ростов-на-Дону, 2015. - С. 34-44.
Дугин, Е. Я. Цифровому развитию медиаиндустрии требуются переподготовка и повышение квалификации кадров / Дугин Е. Я. // Журналист. Социальные коммуникации. - 2020. - № 4 (40). - С. 13-24.
Молчанова, О. И. Модификация деятельности журналиста в условиях медиаконвергенции / Молчанова О. И. // Вестник науки Сибири. - 2018. - № 3 (30). - С. 125-134.
Степанова, И. Д. Современные профессии в сфере масс-медиа / Степанова И. Д. // Журналистика, мультимедиа: информационный и социокультурный потенциал : материалы II Международной научно-практической конференции, Краснодар, 20–21 декабря 2018 года. – Краснодар, 2019. - С. 333-337.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2026-11-04T07:05:55+03:00</dcterms:created>
  <dcterms:modified xsi:type="dcterms:W3CDTF">2026-11-04T07:05:55+03:00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