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№13202 (Мурманская область) от 21 декабря 2021
</w:t>
      </w:r>
    </w:p>
    <w:p>
      <w:pPr/>
      <w:r>
        <w:rPr/>
        <w:t xml:space="preserve">Доброго дня! Есть в фонде вашей библиотеки газета Кировский рабочий? Можно ли по ЭДД заказать скан статьи ?
Здравствуйте. В фонде МГОУНБ есть газета "Кировский рабочий". Статьи, оглавления и фрагменты из книг можно заказать через межбиблиотечный абонемент, обратившись в ближайшую библиотеку по месту жительства, работы, учебы, или самостоятельно через электронную доставку документов для физических лиц.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2026-11-04T06:56:24+03:00</dcterms:created>
  <dcterms:modified xsi:type="dcterms:W3CDTF">2026-11-04T06:56:24+03:00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