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№13556 (Мурманская область) от 23 мая 2022
</w:t>
      </w:r>
    </w:p>
    <w:p>
      <w:pPr/>
      <w:r>
        <w:rPr/>
        <w:t xml:space="preserve">Здравствуйте, подскажите, пожалуйста, правильно ли оформлен нормативно-правовой акт в сноске по ГОСТ: 
Федеральный конституционный закон Российской Федерации от 28 апреля 1995 г., № 1-ФКЗ «Об арбитражных судах в Российской Федерации» // Собрание законодательства РФ. – 1995. – № 18, ст. 1589.
Здравствуйте. Предлагаем Вам библиографическое описание подстрочной ссылки (сноски):
Об арбитражных судах в Российской Федерации : Федер. конституц. закон Рос. Федерации от 28 апр. 1995 г., № 1-ФКЗ : принят Гос. Думой 5 апр. 1995 г. : одобрен Советом Федерации 12 апр. 1995 г. // Собрание законодательства Российской Федерации. 1995. № 18. Ст. 1589.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2026-11-04T05:02:00+03:00</dcterms:created>
  <dcterms:modified xsi:type="dcterms:W3CDTF">2026-11-04T05:02:00+03:00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