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№13577 (Мурманская область) от 25 мая 2022
</w:t>
      </w:r>
    </w:p>
    <w:p>
      <w:pPr/>
      <w:r>
        <w:rPr/>
        <w:t xml:space="preserve">Просьба проверить правильность выполнения сноски по ГОСТ:
Багреева Е.Г., Рудая А.А. История развития и современность института банкротства // Евразийская адвокатура. 2020. № 5 (48). С. 16.
Здравствуйте. Предлагаем Вам описание библиографической ссылки:
Багреева Е. Г., Рудая А. А. История развития и современность института банкротства // Евразийская адвокатура. 2020. № 5. С. 16.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2026-11-04T05:00:11+03:00</dcterms:created>
  <dcterms:modified xsi:type="dcterms:W3CDTF">2026-11-04T05:00:11+03:00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