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№13579 (Мурманская область) от 25 мая 2022
</w:t>
      </w:r>
    </w:p>
    <w:p>
      <w:pPr/>
      <w:r>
        <w:rPr/>
        <w:t xml:space="preserve">Просьба оформить сноску по ГОСТ: 
Иванова Т.Н., Езюков В.К. Отдельные проблемы банкротства физических лиц в практике арбитражных судов округов // Вестник арбитражной практики. 2021. № 4. С. ???
Здравствуйте. Предлагаем Вам описание библиографической ссылки:
Иванова Т. Н., Езюков В. К. Отдельные проблемы банкротства физических лиц в практике арбитражных судов округов // Вестник арбитражной практики. 2021. № 4. С. 52-62.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2026-11-04T04:58:38+03:00</dcterms:created>
  <dcterms:modified xsi:type="dcterms:W3CDTF">2026-11-04T04:58:38+03:00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