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№13580 (Мурманская область) от 25 мая 2022
</w:t>
      </w:r>
    </w:p>
    <w:p>
      <w:pPr/>
      <w:r>
        <w:rPr/>
        <w:t xml:space="preserve">Просьба оформить сноску по ГОСТ:
Серобаба И.А. Теоретико-прикладные проблемы признания гражданина несостоятельным (банкротом), минуя процедуру реструктуризации долгов // Арбитражный и гражданский процесс. 2020. № 4. С. ???
Здравствуйте. Предлагаем Вам описание библиографической ссылки:
Серобаба И. А. Теоретико-прикладные проблемы признания гражданина несостоятельным (банкротом), минуя процедуру реструктуризации долгов // Арбитражный и гражданский процесс. 2020. № 4. С. 43-46.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2026-11-04T05:00:10+03:00</dcterms:created>
  <dcterms:modified xsi:type="dcterms:W3CDTF">2026-11-04T05:00:10+03:00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