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№13585 (Мурманск) от 26 мая 2022
</w:t>
      </w:r>
    </w:p>
    <w:p>
      <w:pPr/>
      <w:r>
        <w:rPr/>
        <w:t xml:space="preserve">Просьба сделать описание ссылки по Госту  2008
Артеменко, Н.В., Магомедов, М.А. Актуальные проблемы реализации права граждан на необходимую оборону в Российской Федерации/ Н.В. Артеменко, М.А. Магометов // Юридический вестник ДГУ. – 2016. – № 4. – С. 132 – 137.
Здравствуйте. Предлагаем Вам библиографическое описание ссылки:
Артеменко Н. В., Магомедов М. А. Актуальные проблемы реализации права граждан на необходимую оборону в Российской Федерации // Юридический вестник Дагестанского государственного университета. 2016. № 4. С. 132–137.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2026-11-04T05:00:16+03:00</dcterms:created>
  <dcterms:modified xsi:type="dcterms:W3CDTF">2026-11-04T05:00:16+03:00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