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№13722 (Мурманск) от 28 июня 2022
</w:t>
      </w:r>
    </w:p>
    <w:p>
      <w:pPr/>
      <w:r>
        <w:rPr/>
        <w:t xml:space="preserve">Помогите найти литературу о  школе ВХУТЕМАС.
Здравствуйте. Предлагаем Вам библиографический список:
Статьи
Аввакумов, Ю. ВХУТЕМАС 100. Школа авангарда : выставка, которая показывает, чем ВХУТЕМАС был и чем ему стать не удалось / Юрий Аввакумов // Диалог искусств. – 2020. – № 6. – С. 142–147.
Козловский, В. Д. ВХУТЕМАС как социокультурный феномен художественной культуры первой трети XX века / В. Д. Козловский // Вестник Московского государственного университета культуры и искусств. – 2014. – № 3. – С. 232–236.
Козловский, В. Д. Историко-культурные предпосылки создания ВХУТЕМАСА и Баухауза: компаративный анализ / В. Д. Козловский // Вестник Московского государственного университета культуры и искусств: научный журнал. – 2015. – № 1. – С. 220–224.
Козловский, В. Д. Психоаналитический метод Н. Ладовского в контексте наследия ВХУТЕМАСА – ВХУТЕИНА / В. Д. Козловский // Вестник Московского государственного университета культуры и искусств. – 2016. – № 2. – С. 85–90.
Немерчук, Е. Е. К вопросу о художественном образовании во ВХУТЕМАСе: авангардная дидактика Петра Митурича / Е. Е. Немерчук // Искусство и образование. – 2020. – № 6. – С. 152–164.
Электронные ресурсы (с текстами можно поработать в зале электронных ресурсов на 3-м этаже библиотеки)
Брызгов, Н. В. Деятельность ВХУТЕМАСа/ВХУТЕИНа как этап развития московской школы промышленного дизайна / Н. В. Брызгов // Язык. Словесность. Культура. – 2019. – Т. 9, № 6. – С. 10–26. – URL: https://elibrary.ru/item.asp?id=44093263 (дата обращения: 28.06.2022). – Режим доступа: научная электронная библиотека eLIBRARY.RU, после регистрации.
Глинтерник, Э. М. Петроградский ВХУТЕМАС – Ленинградский ВХУТЕИН: продолжение академической традиции и пути реорганизации высшего художественного образования (1921-1930) / Э. М. Глинтерник // Дизайн-ревю. – 2013. – № 3/4. – С. 41–53. – URL: https://elibrary.ru/item.asp?id=25201596 (дата обращения: 28.06.2022). – Режим доступа: научная электронная библиотека eLIBRARY.RU, после регистрации.
Лоддер, К. Изменения в структуре ВХУТЕМАСа-ВХУТЕИНа как отражение историко-культурной ситуации / К. Лоддер // Учителя и ученики : материалы международной научной конференции к 190-летию МГХПА им. С. Г. Строганова, Москва, 20 ноября 2015 года : опыт коллективного монографического исследования / С. В. Курасов, А. Н. Лаврентьев, Н. К. Соловьев [и др.]. – Москва, 2016. – С. 105–108. – URL: https://elibrary.ru/item.asp?id=25678436 (дата обращения: 28.06.2022). – Режим доступа: научная электронная библиотека eLIBRARY.RU, после регистрации.
Пьяных, А. С. ВХУТЕМАС и его влияние на развитие дизайна / А. С. Пьяных, Н. М. Ерошенко // Материалы секционных заседаний 57-й студенческой научно-практической конференции ТОГУ, Хабаровск, 17–27 апреля 2017 года : в 2 томах / Тихоокеанский государственный университет. – Хабаровск, 2017. – Т. 2. – С. 17-20. – URL: https://elibrary.ru/item.asp?id=29370376 (дата обращения: 28.06.2022). – Режим доступа: научная электронная библиотека eLIBRARY.RU, после регистрации.
Сравнительная характеристика школ искусства Баухауз и ВХУТЕМАС (ВХУТЕИН) / А. С. Мочалова, А. И. Торопова, Е. М. Шамина, А. И. Домнина // Современные научные исследования и инновации. – 2019. – № 6 (98). – С. 84. – URL: https://elibrary.ru/item.asp?id=43934657 (дата обращения: 28.06.2022). – Режим доступа: научная электронная библиотека eLIBRARY.RU, после регистрации.
См. также ответ на запрос № 4693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2026-11-04T03:56:20+03:00</dcterms:created>
  <dcterms:modified xsi:type="dcterms:W3CDTF">2026-11-04T03:56:20+03:00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