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№13804 (Мурманск) от 30 августа 2022
</w:t>
      </w:r>
    </w:p>
    <w:p>
      <w:pPr/>
      <w:r>
        <w:rPr/>
        <w:t xml:space="preserve">Здравствуйте. Нужна литература по теме Каноническое право Древнерусского государства. Спасибо!
Здравствуйте. Предлагаем Вам библиографический список:
Книги
67.3(0)42; В18 Варьяс, М. Ю. Краткий курс церковного права : учебное пособие / М. Ю. Варьяс. – Москва : МЗ-Пресс, 2001. - 127 с. (1601769 - ХР-Обяз.экз. 1601770 - ЧЗ)
67.3(2)4; Д95 Дювернуа, Н. Л. Источники права и суд в Древней России / Н. Дювернуа. – Санкт-Петербург : Юридический центр Пресс, 2004. - 394 с. - (Антология юридической науки). (1626485 - ХР-Обяз. экз.)
67.022.115я7; С89 Суворов, Н. С. Учебник церковного права / Н. С. Суворов. – Москва : Зерцало-М, 2014. - XXII, 477 с. - (Русское юридическое наследие). (1754892 - ЧЗ)
86.372.24-6; Ц96 Цыпин, В. А. Церковное право : учебное пособие / В. А. Цыпин. - [2-е изд.]. – Москва : Издательство МФТИ, 1996. - 442 с. (1545933 - ХР-Обяз. экз.)
Статьи
Омельянчук, С. В. Условия заключения христианского брака в Древней Руси / Омельянчук С. В. // История государства и права. - 2011. - № 24. - С. 38-41.
Сидоркин, А. И. Наказания, связанные с лишением и ограничением свободы в каноническом праве: проблемы правового регулирования систематизациии и рецепции древнерусским законодателем / А. И. Сидоркин // Право и политика. - 2004. - № 12. - С. 119-132.
Электронные ресурсы (с текстами можно поработать на 3-м этаже библиотеки)
Гайденко, П. И. Церковные суды в Древней Руси (XI - середина XIII века) : несколько наблюдений / П. И. Гайденко, В. Г. Филиппов // Вестник Челябинского государственного университета. – 2011. – № 12 (227). – С. 106-116. – URL: https://www.elibrary.ru/item.asp?id=16531698 (дата обращения: 30.08.2022). - Режим доступа: научная электронная библиотека eLIBRARY.RU, после регистрации.
Георгиевский, Э. В. Церковно-уголовное право Древней Руси (общая характеристика подсистемы) / Э. В. Георгиевский // Исторические, философские, политические и юридические науки, культурология и искусствоведение. Вопросы теории и практики. – 2011. – № 8-2 (14). – С. 64-67. – URL: https://www.elibrary.ru/item.asp?id=17074655 (дата обращения: 30.08.2022). - Режим доступа: научная электронная библиотека eLIBRARY.RU, после регистрации.
Костромин, К. А. Антилатинская полемика и каноническое право Древней Руси (ХI-ХII века) / К. А. Костромин // Гуманитарные науки в XXI веке: научный Интернет-журнал. – 2014. – № 3. – С. 28-32. – URL: https://www.elibrary.ru/item.asp?id=25644723 (дата обращения: 30.08.2022). - Режим доступа: научная электронная библиотека eLIBRARY.RU, после регистрации.
Рахманин, А. И. Правовые нормы Древней Руси IX-XVIII вв. / А. И. Рахманин // Аналитика культурологии. – 2008. – № 3 (12). – С. 141-144. – URL: https://www.elibrary.ru/item.asp?id=20141023 (дата обращения: 30.08.2022). - Режим доступа: научная электронная библиотека eLIBRARY.RU, после регистрации.
Чжен, В. С. Особенности церковного права Древней Руси XI - XII вв. (по княжеским уставам) / В. С. Чжен // Аллея науки. – 2021. – Т. 2, № 5 (56). – С. 472-476. – URL:  https://www.elibrary.ru/item.asp?id=46388873 (дата обращения: 30.08.2022).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2026-11-04T03:27:49+03:00</dcterms:created>
  <dcterms:modified xsi:type="dcterms:W3CDTF">2026-11-04T03:27:49+03:00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