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№14023 (Мурманская область) от 21 декабря 2022
</w:t>
      </w:r>
    </w:p>
    <w:p>
      <w:pPr/>
      <w:r>
        <w:rPr/>
        <w:t xml:space="preserve">Здравствуйте, уважаемые библиографы! Подберите, пожалуйста, литературу по проблеме: эффективные условия  формирования и развития творческих способностей обучающихся на уроках изобразительного искусства ( слабовидящие  и слепые обучающиеся )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88.6М; А43 Актуальные проблемы психологии в образовании : материалы межрегиональной научно-практической конференции с международным участием, 1-3 апреля 2014 года : [в 2 томах / редколлегия: И. А. Синкевич и др.]. - Мурманск : Мурманский государственный гуманитарный университет, 2015. Т. 2. – 168 с. : ил., табл. – Из содерж.: Использование нетрадиционных методов изобразительной деятельности в коррекции зрительного восприятия слабовидящих дошкольников / Ф. В. Мусукаева, А. И. Каменская. – С. 39-45 (1750560 - ХР-ООЭ1750561 - ХР-ООЭ1750562 - ХР-ООЭ)
74.33; Е72 Ермаков, В. П. Обучение слабовидящих детей чтению графических изображений : пособие для учителя / В. П. Ермаков. – Москва : Просвещение, 1987. – 29, [2] с., [16] л. ил. (1323362 - ХР-Обяз.экз.)
88.482; М14 Майданов, А. С. Восприятие незрячими красоты / А. С. Майданов. – Москва : Канон+, 2010. – 615 с., [16] л. ил. (1695825 - ХР)
74.33; П37 Плаксина, Л. И. Развитие зрительного восприятия в процессе предметного рисования у детей с нарушением зрения : учебно-методическое пособие для педагога-дефектолога / Л. И. Плаксина. – Москва : ВЛАДОС, 2008. – 87 с. : цв. ил. – (Коррекционная педагогика). (Ф-1679466 - ЧЗ)
Статьи
Гусева, Г. Б. Незрячие дети рисуют / Г. Б. Гусева // Коррекционная педагогика. – 2011. – № 2/3. – С. 138-141
Шабанова, О. П. Активизация пространственного мышления слабовидящего ребенка как основа целостного восприятия объектов изобразительной деятельности = Activation of spatial thinking in a partially sighted child as the basis of generalized perception of objects of visual activity / О. П. Шабанова // Воспитание и обучение детей с нарушениями развития. – 2017. – № 1. – С. 54-58.
Электронные ресурсы
Душкина, Ю. В. Социально-личностное развитие школьника с ОВЗ на уроках изобразительного искусства / Ю. В. Душкина // Теория и практика социальной работы в современном социуме : материалы II Всероссийской с международным участием научно-практической конференции, Липецк, 29 октября 2020 года. – Липецк, 2020. – С. 75-79. – URL: https://www.elibrary.ru/item.asp?id=44486077 (дата обращения: 22.12.2022). – Режим доступа: научная электронная библиотека eLIBRARY.RU, после регистрации.
Лебедева, Е. М. Методика обучения детей с ограниченными возможностями здоровья с использованием дистанционных образовательных технологий / Е. М. Лебедева, К. И. Юрова // Теория и практика современной науки : монография. – Пенза, 2020. – С. 183-196. – URL: https://www.elibrary.ru/item.asp?id=44159907 (дата обращения: 22.12.2022). – Режим доступа: научная электронная библиотека eLIBRARY.RU, после регистрации.
Потемкина, А. В. Методическое сопровождение процесса обучения изобразительной творческой деятельности слабовидящих младших школьников : диссертация ... кандидата педагогических наук : 13.00.03 / Потемкина Алла Вадимовна. – Санкт-Петербург, 2003. – 249 с. – URL: https://viewer.rsl.ru/ru/rsl01002619828 (дата обращения: 22.12.2022). – Режим доступа: электронная библиотека диссертаций Российской государственной библиотеки, по подписке.
Формирование визуального художественного образа у детей с нарушениями зрения / Ю. Г. Еманова, М. К. Яо, Э. Г. Ахметшина, А. Е. Бердникова // Мир науки. Педагогика и психология. – 2019. – Т. 7, № 6. – URL: https://www.elibrary.ru/item.asp?id=42596493 (дата обращения: 22.12.2022). – Режим доступа: научная электронная библиотека eLIBRARY.RU, после регистрации.
См. также ответ на запрос № 41346 в архиве выполненных справок ВСС КОРУНБ.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2026-11-04T02:09:50+03:00</dcterms:created>
  <dcterms:modified xsi:type="dcterms:W3CDTF">2026-11-04T02:09:50+03:00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