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№14391 (Мурманская область) от 8 июня 2023
</w:t>
      </w:r>
    </w:p>
    <w:p>
      <w:pPr/>
      <w:r>
        <w:rPr/>
        <w:t xml:space="preserve">Добрый день! Прошу подобрать литературу для написания статьи к диссертации, по теме: "Институты представительства в сфере государственной власти Советской России (партийное представительство: партийные съезды)".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66.69(2)КПСС,2; А73 Анфертьев, И. А. Политическая биография правящей РКП(б) - ВКП(б) в 1920-1930-е годы : критический анализ : монография / И. А. Анфертьев. – Москва : ИНФРА-М, 2018. – 321, [2] с. : табл. – (Научная мысль). (1777703 - ХР)
63.3(2)61-33; Б73 Богданов, С. В. Скрытые механизмы власти в советской России, 1917-1930-е годы : монография / С. В. Богданов. – Москва : РУСАЙНС, 2017. – 282, [1] с. (1791839 - ОБО)
66.69(2)КПСС,2; И90 История Коммунистической партии Советского Союза : [коллективная монография / А. Б. Безбородов и др.]. – Москва : РОССПЭН, 2013. – 670, [1] с. – (История сталинизма). (1743100 - ХР)
Статьи
Гуркина, Н. К. Партийно-советская бюрократия 1920-х гг.: кадровая политика (на примере Северо-Западного региона Советской России) / Гуркина Н. К., Чистиков А. Н. // Управленческое консультирование. – 2007. – № 1. – С. 190-198.
Цветлюк, Л. С. Ставка компартии и советского государства на молодое поколение в переустройстве страны на коммунистических началах / Л. С. Цветлюк // История государства и права. – 2006. – № 4. – С. 28-30.
Электронные ресурсы
Ерыгина, В. И. Партия и Советы: единство и борьба противоположностей в советской системе народного представительства / В. И. Ерыгина // Теория народного представительства: научное наследие профессора В. С. Основина и современность : материалы Всероссийской научно-практической конференции, Воронеж, 29 марта 2018 года / под редакцией Т. М. Бялкиной. – Воронеж, 2018. – С. 76-81. – URL: https://www.elibrary.ru/item.asp?id=36892193 (дата обращения: 09.06.2023). – Режим доступа: научная электронная библиотека eLIBRARY.RU, после регистрации.
Ерыгина, В. И. Правовые и неправовые отношения в системе народного представительства / В. И. Ерыгина, А. А. Ерыгин // Гражданин. Выборы. Власть. – 2021. – № 4 (22). – С. 60-71. – URL: https://www.elibrary.ru/item.asp?id=47333559 (дата обращения: 09.06.2023). – Режим доступа: научная электронная библиотека eLIBRARY.RU, после регистрации.
Трофимов, Е. В. Политико-правовые аспекты становления советской однопартийной системы (1917-1922) . – DOI 10.7256/2409-868X.2016.5.20002 / Е. В. Трофимов // Genesis: исторические исследования. – 2016. – № 5. – С. 74-98. – URL: https://www.elibrary.ru/item.asp?id=27374039 (дата обращения: 09.06.2023). – Режим доступа: научная электронная библиотека eLIBRARY.RU, после регистрации.
Туфанов, Е. В. К вопросу о становлении Советской системы органов государственной власти и управления в 1920-е гг. / Е. В. Туфанов, И. Н. Кравченко // Современная научная мысль. – 2019. – № 3. – С. 89-95. – URL: https://www.elibrary.ru/item.asp?id=38485741 (дата обращения: 09.06.2023). – Режим доступа: научная электронная библиотека eLIBRARY.RU, после регистрации.
Туфанов, Е. В. К проблеме взаимоотношения правящей партии и Советов в период становления советской власти / Е. В. Туфанов // Актуальные вопросы современных общественных наук : сборник научных трудов по итогам международной научно-практической конференции, Екатеринбург, 12 марта 2015 года. – Екатеринбург, 2015. – Вып. II. – С. 5-7. – URL: https://www.elibrary.ru/item.asp?id=23199789 (дата обращения: 09.06.2023). – Режим доступа: научная электронная библиотека eLIBRARY.RU, после регистрации.
Шульженко, Ю. Л. Исследование проблем парламентаризма в советский период / Ю. Л. Шульженко // Труды Института государства и права Российской академии наук. – 2017. – Т. 12, № 2. – С. 32-56. – URL: https://www.elibrary.ru/item.asp?id=28927059 (дата обращения: 09.06.2023).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2026-11-03T15:49:28+03:00</dcterms:created>
  <dcterms:modified xsi:type="dcterms:W3CDTF">2026-11-03T15:49:28+03:00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