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№14694 (Мурманск) от 13 ноября 2023
</w:t>
      </w:r>
    </w:p>
    <w:p>
      <w:pPr/>
      <w:r>
        <w:rPr/>
        <w:t xml:space="preserve">Здравствуйте, необходимо подобрать научные работы, статьи по теме "Роль региональных финансов Мурманской области в социально- экономическом развитии общества" за период 2020г.- 2023г.
Здравствуйте. Предлагаем Вам библиографический список:
Книги
65.261.71М; Ф59 Финансы Арктики : реализация функций финансово-инвестиционного потенциала в Арктических регионах Российской Федерации : научно-аналитический доклад / Г. В. Кобылинская, Т. И. Барашева, Р. В. Бадылевич [и др.]. – Апатиты : Издательство Кольского научного центра, 2020. - 105 с. : ил., табл. (1806244 - ХР-ООЭ 1806245 - ХР-ООЭ 1806246 - ХР-ООЭ 1807391 - ХР 1807392 - ХР)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 и Л. А. Рябовой. – Апатиты : Издательство Кольского научного центра, 2020. - 105 с. – Из содерж.: Финансово-инвестиционный потенциал Севера и Арктики России. – С. 89-97. (Ф-1805151 - ХР-ООЭ Ф-1805152 - ХР-ООЭ Ф-1805153 - ХР-ООЭ Ф-1807372 - ХР Ф-1807373 - ХР)
Статьи
Чапаргина, А. Н. Финансово-инвестиционный потенциал населения северных и арктических регионов Российской Федерации: оценка, реализация и механизмы наращивания / А. Н. Чапаргина // Север и рынок. - 2022. - Т. 25, № 3. - С. 87-103.
Электронные ресурсы
Ларичкин, Ф. Д. Социально-экономическое развитие Мурманской области: стратегия 2025 / Ф. Д. Ларичкин, Е. П. Башмакова, В. В. Дидык, Л. А. Рябова // Вестник Кольского научного центра РАН. - 2009. - №1. - URL: https://cyberleninka.ru/article/n/sotsialno-ekonomicheskoe-razvitie-murmanskoy-oblasti-strategiya-2025 (дата обращения: 14.11.2023). 
Марецкая, А. Ю. К вопросу о финансовых ресурсах региона (на примере Мурманской области) / А. Ю. Марецкая // Фундаментальные исследования. – 2020. - № 11. – С. 141-146. - URL: https://elibrary.ru/item.asp?id=44324405 (дата обращения: 14.11.2023).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