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№14776 (Мурманск) от 24 декабря 2023
</w:t>
      </w:r>
    </w:p>
    <w:p>
      <w:pPr/>
      <w:r>
        <w:rPr/>
        <w:t xml:space="preserve">Значение краткосрочного и долгосрочного периода времени и деятельности фирмы
Здравствуйте. Ответ на вопрос см. в архиве выполненных справок «Виртуального библиографа» под № 14782.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2026-11-02T20:23:28+03:00</dcterms:created>
  <dcterms:modified xsi:type="dcterms:W3CDTF">2026-11-02T20:23:28+03:00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