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№15033 (Мурманская область) от 4 мая 2024
</w:t>
      </w:r>
    </w:p>
    <w:p>
      <w:pPr/>
      <w:r>
        <w:rPr/>
        <w:t xml:space="preserve">Здравствуйте! Правильно ли оформлены эл. ресурсы:
1. Антонова, Н. А. Живое слово писателя : из опыта работы Красноярской краевой детской библиотеки по творчеству В. П. Астафьева : методико-библиографические материалы / Н. А. Антонова. – URL: https://kkdb.ru/images/materials/metod/2017_metod/astaf.pdf (дата обращения: 01.04.2024).
Здравствуйте. Предлагаем библиографическое описание по ГОСТ Р 7.0.100-2018 «Библиографическая запись. Библиографическое описание»:
Живое слово писателя : из опыта работы Красноярской краевой детской библиотеки по творчеству В. П. Астафьева : методико-библиографические материалы / Красноярская краевая детская библиотека ; составитель Н. А. Антонова. – Красноярск, 2017. – URL: https://kkdb.ru/images/materials/metod/2017_metod/astaf.pdf (дата обращения: 01.04.2024).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2026-11-02T06:11:18+03:00</dcterms:created>
  <dcterms:modified xsi:type="dcterms:W3CDTF">2026-11-02T06:11:18+03:00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