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№15069 (Мурманск) от 20 мая 2024
</w:t>
      </w:r>
    </w:p>
    <w:p>
      <w:pPr/>
      <w:r>
        <w:rPr/>
        <w:t xml:space="preserve">Добрый день! Возможно найти источник информации по режиму доступа: https://school.kontur.ru/publications/2428 ?
Здравствуйте. В нашей библиотеке, к сожалению, нет интересующей Вас статьи в печатном виде.Возможно, Вам будут полезны следующие издания:  
Корчажкина, О. М. Методическая система подготовки учителя к достижению учащимися метапредметных образовательных результатов / Корчажкина О. М. // Педагогика. – 2017. –  № 5. – С. 80-87.
Степанова, Л. М. Особенности преподавания дисциплины «Основы изобразительного искусства» при подготовке кадров для ювелирной отрасли в колледже декоративно-прикладного искусства № 36 имени К. Фаберже / Степанова Л. М. // Изобразительное искусство в школе. – 2014. – № 4. – С. 39-49.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2026-11-02T04:00:50+03:00</dcterms:created>
  <dcterms:modified xsi:type="dcterms:W3CDTF">2026-11-02T04:00:50+03:00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