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№15187 (Мурманск) от 15 сентября 2024
</w:t>
      </w:r>
    </w:p>
    <w:p>
      <w:pPr/>
      <w:r>
        <w:rPr/>
        <w:t xml:space="preserve">Здравствуйте.
Помогите, пожалуйста, оформить описание по гост следующего ресурса 
https://peps.python.org/pep-0703/
Здравствуйте. Предлагаем Вам библиографическое описание по ГОСТ Р 7.0.100-2018 «Библиографическая запись. Библиографическое описание»:
Gross, S. PEP 703 – Making the Global Interpreter Lock Optional in CPython / Sam Gross // Python Enhancement Proposals : [site]. – 09.01.2023. – URL: https://peps.python.org/pep-0703/ (дата обращения: 17.09.2024).
С уважением, ведущий библиограф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2026-11-01T21:28:48+03:00</dcterms:created>
  <dcterms:modified xsi:type="dcterms:W3CDTF">2026-11-01T21:28:48+03:00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