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№15324 (Мурманск) от 7 ноября 2024
</w:t>
      </w:r>
    </w:p>
    <w:p>
      <w:pPr/>
      <w:r>
        <w:rPr/>
        <w:t xml:space="preserve">Подберите пожалуйста научно-методическую/ психолого-педагогическую литературу по проблеме формирования орфографической грамотности на уроках русского языка у младшего школьника
Здравствуйте. Предлагаем Вам библиографический список:
Книги
74.268.120.3; Р17 Развитие орфографической грамотности младших школьников : технология работы, конспекты уроков / авторы-составители Н. Н. Карягина, Е. Н. Перепелицина. – Волгоград : Учитель, 2009. – 123 с. : ил. – (В помощь преподавателю начальной школы). (1689313 - ЧЗ 1689314 - АБ)
Статьи
Белозерова, Н. Н. Формирование орфографической грамотности у младших школьников / Н. Н. Белозерова // Управление начальной школой. – 2014. – № 9. – С. 42-47.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39-41.
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34-38.
Очерет, Л. Формирование орфографического навыка у младших школьников / Л. Очерет // Учитель. – 2012. – № 3. – С. 42-46.
Репкин, В. В. О феномене «природной грамотности» и методе формирования орфографического навыка : система Д. Б. Эльконина - В. В. Давыдова / В. В. Репкин // Начальная школа : Приложение к газете «Первое сентября». – 2004. – № 35 (сент.). – С. 7-9.
Рождественский, Н. С. Обучение орфографии и развитие речи / Н. С. Рождественский // Начальная школа. – 2023. – № 3. – С. 6-11.
Рылеева, О. В. Памятка для работы над ошибками : из опыта / О. В. Рылеева, Н. Н. Никитяева // Начальная школа. – 2010. – № 6. – С. 65-67.
Серебренникова, Ю. Повышать орфографическую грамотность младшеклассников / Ю. Серебренникова // Учитель. – 2006. – № 5. – С. 15-16.
Фролова, Л. А. Теоретическое обеспечение орфографической деятельности младших школьников / Л. А. Фролова // Начальная школа. – 2005. – № 3. – С. 103-115.
См. также ответы на запросы № 15314, 15308,13199,12431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