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№16039 (Мурманск) от 16 ноября 2025
</w:t>
      </w:r>
    </w:p>
    <w:p>
      <w:pPr/>
      <w:r>
        <w:rPr/>
        <w:t xml:space="preserve">Здравствуйте! Помогите, пожалуйста, составить список литературы по теме "Сравнительная антропометрическая характеристика мальчиков-подростков". Спасибо.
Здравствуйте. Предлагаем Вам библиографический список:
Статьи
Сауткин, М. Ф. Материалы многолетних исследований физического развития школьников / М. Ф. Сауткин, Г. И. Стунеева // Здравоохранение Российской Федерации. – 2005. – № 1. – С. 55-57.
Сравнительная характеристика физического развития детей школьного возраста / Н. В. Чагаева, И. В. Попова, А. Н. Токарев [и др. ] // Здравоохранение Российской Федерации. – 2010. – № 6. – С. 45-47.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Гаврюшин, М. Ю. Антропометрические особенности физического развития школьников современного мегаполиса / М. Ю. Гаврюшин, И. И. Березин, О. В. Сазонова // Казанский медицинский журнал. – 2016. – Т. 97, № 4. – С. 629-633. – URL: https://cyberleninka.ru/article/n/antropometricheskie-osobennosti-fizicheskogo-razvitiya-shkolnikov-sovremennogo-megapolisa (дата обращения: 21.11.2025).
Кудешова, Г. Исследование физического развития детей школьного возраста / Г. Кудешова, З. Мамбетниязова // Мировая наука. – 2023. – № 1 (70). – С. 75-78. – URL: https://cyberleninka.ru/article/n/issledovanie-fizicheskogo-razvitiya-detey-shkolnogo-vozrasta (дата обращения: 21.11.2025).
Сравнительная оценка антропометрических характеристик подростков Республики Алтай / С. В. Пронин, М. Г. Чухрова, В. В. Сизов [и др.] // International Journal of Medicine and Psychology. – 2023. – Т. 6, № 5. – С. 179-185. – URL: https://www.elibrary.ru/item.asp?id=54259065 (дата обращения: 21.11.2025). – Режим доступа: научная электронная библиотека eLIBRARY.RU, после регистрации.
Сравнительная характеристика уровня физического развития лиц юношеского возраста мужского пола Республики Мордовии, по данным антропометрического исследования / М. Н. Юртайкина, И. Н. Чаиркин, С. П. Селякин [и др.]. – DOI 10.21685/2072-3032-2020-4-7 // Известия высших учебных заведений. Поволжский регион. Медицинские науки. – 2020. – № 4 (56). – С. 75-89. – URL: https://www.elibrary.ru/item.asp?id=44565801 (дата обращения: 21.11.2025). – Режим доступа: научная электронная библиотека eLIBRARY.RU, после регистрации.
Суботялов, М. А. Морфофункциональные и психофизиологические особенности подростков и юношей различных конституциональных типов : диссертация ... кандидата биологических наук : 03.00.13 / Суботялов Михаил Альбертович. – Новосибирск, 2002. – 162 с. : ил. – URL: https://viewer.rsl.ru/ru/rsl01002295101 (дата обращения: 21.11.2025). – Режим доступа: электронная библиотека диссертаций Российской государственной библиотеки, по подписке.
Характеристика антропометрических и физиометрических показателей школьников Волгограда в динамике (1976-2018 годы)  / Н. И. Латышевская, Л. А. Давыденко, Е. Л. Шестопалова [и др.] // Гигиена и санитария. – 2021. – Т. 100, №2. – С. 135-141. – URL: https://cyberleninka.ru/article/n/harakteristika-antropometricheskih-i-fiziometricheskih-pokazateley-shkolnikov-volgograda-v-dinamike-1976-2018-gody  (дата обращения: 21.11.2025).
Чешик, И. А. Характеристика основных антропометрических показателей мальчиков 7-17 лет / И. А. Чешик, С. Б. Мельнов // Проблемы здоровья и экологии. – 2007. – № 2. – С. 79-85. – URL: https://cyberleninka.ru/article/n/harakteristika-osnovnyh-antropometricheskih-pokazateley-malchikov-7-17-let (дата обращения: 21.11.2025).
Шершнева, Л. П. Основы прикладной антропологии и биомеханики : учебное пособие / Л. П. Шершнева, Л. В. Ларькина, Т. В. Пирязева. – 2-е изд., перераб. и доп. – Москва : ФОРУМ : ИНФРА-М, 2024. – 160 с. – (Среднее профессиональное образование). – URL: https://znanium.ru/catalog/product/2131816 (дата обращения: 21.11.2025).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2026-10-31T02:29:09+03:00</dcterms:created>
  <dcterms:modified xsi:type="dcterms:W3CDTF">2026-10-31T02:29:09+03:00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