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№16074 (Мурманск) от 11 декабря 2025
</w:t>
      </w:r>
    </w:p>
    <w:p>
      <w:pPr/>
      <w:r>
        <w:rPr/>
        <w:t xml:space="preserve">Функции и графики
Фигуры на плоскости 
Начала математического анализа в школе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74.262.214-25; Е80 Ершов, Л. В. Построение графиков функций : книга для учителя / Л. В. Ершов, Р. Б. Райхмист. – Москва : Просвещение, 1984. – 80 с. : ил. (1206899 - ХР-Обяз.экз. 1206900 - ЧЗ)
22.161.5я729; Л64 Литинский, Г. И. Функции и графики : учебное пособие. – 2-е изд., доп. – Москва : Аслан, 1996. – 207 с. : ил. (1551208 - ЧЗ-Обяз.экз.)
22.161.5; Р18 Райхмист, Р. Б. Графики функций / Р. Б. Райхмист. – Москва : Высшая школа, 1991. – 159, [1] с. : ил. (1456534 - ЧЗ 1456535 - ХР)
Статьи
Баландина, И. В. Использование возможностей Microsoft Excel для визуального представления графиков математических функций / И. В. Баландина // Информатика и образование. – 2010. – № 9. – С. 97-105.
Владимирова, О. Построение графиков функций, содержащих модули / О. Владимирова, Г. Кирьянова, Л. Сахарова // Математика. – 2008. – 1-15 дек. (№ 23). – С. 15-17.
Дворянинов, С. В. О графиках сложных и дробно-квадратичных функций / С. В. Дворянинов // Математика в школе. – 2018. – № 1. – С. 33-38.
Дорофеев, Г. В. Для чего нам нужны графики функций / Г. В. Дорофеев // Математика в школе. – 2007. – № 7. – С. 50-53.
Севрюков, П. Несколько задач на функции и графики / П. Севрюков // Математика - Первое сентября. – 2013. – № 10 : Теоремы? Есть проблемы. – С. 41-44.
Фалин, Г. И. Центральная симметрия и графики функций / Г. И. Фалин, А. И. Фалин // Потенциал. – 2012. – № 1. – С. 26-30.
Юрченко, О. Построение графика квадратичной функции / О. Юрченко // Математика. – 2010. – 16-31 августа (№ 16). – С. 25-30.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