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№16356 (Мурманск) от 29 мая 2026
</w:t>
      </w:r>
    </w:p>
    <w:p>
      <w:pPr/>
      <w:r>
        <w:rPr/>
        <w:t xml:space="preserve">Здравствуйте, помогите, пожалуйста, оформить ссылку https://portnews.ru/news/372041/?ysclid=mpqw7ybyza822772186 по  ГОСТ 7.0.100-2018 Система стандартов по информации, библиотечному и издательскому делу. Спасибо!)
Здравствуйте. Предлагаем библиографическое описание интересующего Вас ресурса:
Грузооборот Мурманского МТП по итогам 2024 года снизится на 21,8% — до порядка 13,6 млн тонн. – Текст : электронный // ПортНьюс : информационно-аналитическое агентство : [сайт]. – 2024. – 28 дек. - https://portnews.ru/news/372041/ (дата обращения: 01.06.2026).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2026-09-22T02:33:04+03:00</dcterms:created>
  <dcterms:modified xsi:type="dcterms:W3CDTF">2026-09-22T02:33:04+03:00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