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№16389 (Мурманск) от 21 сентября 2026
</w:t>
      </w:r>
    </w:p>
    <w:p>
      <w:pPr/>
      <w:r>
        <w:rPr/>
        <w:t xml:space="preserve">Добрый день. Интересует литература в фонде библиотеки по истории фарфора. С возможностью заказа по МБА. Спасибо
 Здравствуйте. Вы можете воспользоваться услугой МБА (https://www.mgounb.ru/zaly/sluzhba-mba-i-edd) или электронной доставки документов (https://www.mgounb.ru/el_delivery)
Предлагаем Вам библиографический список:
Книги
745.41; А65 Андреева, Л. В. Советский фарфор, 1920-1930 гг. / Л. Андреева ; Ин-т истории искусств. – Москва : Советский художник, 1975. – 339 с. : ил., цв. ил. (Ф-881392 - ХР)
85.125.153(5Кит); Х98 Хуан Сяоин История китайского фарфора = 瓷器史话 : [издание на русском и китайском языках] / Хуан Сяоин ; [пер. с кит. Жилкобаевой В. Р.]. – Москва : Шанс, 2020. -196, [2] с.: ил., портр., табл. – (Исторические беседы). (1803862 - ХР)
85.125.13(5Кит); Я67 Янь Чуннянь Тысячелетие императорской керамики / Янь Чуннянь ; [перевод с китайского Фитуни О. Л. и др. ; научный редактор Белозерова В. Г.]. – Москва : Шанс, 2023. – 356, [3] с. : цв. ил., карты, табл. (1827790 - ХР)
Статьи
Карякина, Т. Д. Европейский фарфор эпохи Просвещения / Т. Д. Карякина // Вестник Московского университета. – 2008. – № 3. – С. 74-86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Балаганская, А. В. К вопросу об истории зарождения производства фарфора в России / А. В. Балаганская // Вестник Ижевского государственного технического университета. – 2006. – № 4 (32). – С. 98-101. – URL: https://www.elibrary.ru/item.asp?id=11913902 (дата обращения: 14.09.2026). – Режим доступа: научная электронная библиотека eLIBRARY.RU, после регистрации.
Жекишева, С. Ж. История фарфора - материала нанотехнологии / С. Ж. Жекишева, Ж. С. Жумагулова // Вестник Кыргызско-Российского Славянского университета. – 2011. – Т. 11, № 9. – С. 110-114. – URL: https://www.elibrary.ru/item.asp?id=17215778 (дата обращения: 14.09.2026). – Режим доступа: научная электронная библиотека eLIBRARY.RU, после регистрации.
Крючков, Е. М. Искусство фарфора. Зарождение и становление / Е. М. Крючков, А. И. Уманова, Т. С. Гагарина // Вестник ГГУ. – 2024. – № 5. – С. 112-125. – URL: https://www.elibrary.ru/item.asp?id=75101831 (дата обращения: 14.09.2026). – Режим доступа: научная электронная библиотека eLIBRARY.RU, после регистрации.
Ланина, А. А. Гармония белого и синего: история и эстетика китайского фарфора и Гжели / А. А. Ланина, М. Б. Дандарон // Вестник Восточно-Сибирского государственного института культуры. – 2025. – № 2 (34). – С. 40-47. – DOI 10.31443/2541-8874-2025-2-34-40-47. – URL: https://www.elibrary.ru/item.asp?id=82541608 (дата обращения: 14.09.2026). – Режим доступа: научная электронная библиотека eLIBRARY.RU, после регистрации.
Линь, С. История и художественно-технологические особенности китайского фарфора / С. Линь // Наука, образование, технологии в эпоху глобальной трансформации. – Петрозаводск : Международный центр научного партнерства «Новая Наука» (ИП Ивановская И.И.), 2024. – С. 244-259. – URL: https://www.elibrary.ru/item.asp?id=66367898 (дата обращения: 14.09.2026). – Режим доступа: научная электронная библиотека eLIBRARY.RU, после регистрации.
Се, Цзисянь. Происхождение и развитие примитивного «фарфора» (протофарфора) в Китае / Ц. Се //Философия и культура. – 2022. – № 7. – С. 66-75. – URL: https://cyberleninka.ru/article/n/proishozhdenie-i-razvitie-primitivnogo-farfora-protofarfora-v-kitae (дата обращения: 22.09.2026).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2026-10-23T06:47:18+03:00</dcterms:created>
  <dcterms:modified xsi:type="dcterms:W3CDTF">2026-10-23T06:47:18+03:00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