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№2462 (Мурманск) от 1 марта 2011
</w:t>
      </w:r>
    </w:p>
    <w:p>
      <w:pPr/>
      <w:r>
        <w:rPr/>
        <w:t xml:space="preserve">Кредитная кооперация в первые годы советской власти
Здравствуйте, Вячеслав.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65.9(2)262.1; Н19 Назаров, П. Г. История кредитнопромысловой кооперации в России / П. Г. Назаров ; Челяб. гос. техн. ун-т. – Челябинск : [б. и.]. 
Ч. 7. - 1994. - 50 с. (1514388 - ХР)
65.9(2Рос)321.88я7; Ш66 Шкляр, М. Ф. Кредитная кооперация : учеб. пособие / М. Ф. Шкляр. - Изд. 3-е, испр. и доп. - М. : Дашков и К, 2004. - 333 с. (1629113 - ЧЗ)
Статьи
Артемьев, А. А. Принципы формирования и функционирования национальной банковской системы в период с 1917 по 1930г. / А. А. Артемьев // Финансы и кредит. - 2008. - N 22. - С. 79-89 ; То же [Электронные ресурсы]. – Режим доступа: http://elibrary.ru/, регламентир. (02.03.11).
История кредитных потребительских кооперативов в России // Банковское дело. - 2005. - N 5. - С. 64-66 ; То же [Электронные ресурсы]. – Режим доступа: http://aafnet.integrum.ru/, регламентир. (02.03.11).
Синько, Ю. В. Исторические вехи развития российской кредитной кооперации / Ю. В. Синько // Финансы и кредит. - 2008. - N 30. - С. 65-75 ; То же [Электронные ресурсы]. – Режим доступа: http://elibrary.ru/, регламент. (02.03.11).
Фаин, Л. Е. Нэповский "эксперимент" над российской кооперацией / Л. Е. Фаин // Вопросы истории. – 2001. – N 7. – С. 30-35 ; То же [Электронные ресурсы]. – Режим доступа: www.ebiblioteka.ru/, регламентир. (02.03.11).
С электронными копиями статей можно поработать в Залах каталогов и электронных ресурсов на 3-м этаже библиотеки.
Электронный ресурс 
Илларионова, Е. В. Становление кредитно-банковской системы в советский период (1926-1990 гг.) / Е. В. Илларионова // Научно-аналитический журнал Обозреватель-Observer. - 2009. - Т. 228, N 1. - С. 61-71 ; То же [Электронные ресурсы]. – Режим доступа: http://elibrary.ru/, регламентир. (02.03.11).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2026-09-24T01:39:29+03:00</dcterms:created>
  <dcterms:modified xsi:type="dcterms:W3CDTF">2026-09-24T01:39:29+03:00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