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№2991 () от 9 октября 2011
</w:t>
      </w:r>
    </w:p>
    <w:p>
      <w:pPr/>
      <w:r>
        <w:rPr/>
        <w:t xml:space="preserve">Новейшие лекарственные вещества
Здравствуйте, Алена. Предлагаем Вам библиографический список:
Книги
52.81я723; М14 Майский, В. В. Фармакология с общей рецептурой : учеб. пособие : [для студентов учреждений сред. проф. образования, обучающихся по специальностям 060101.52 "Лечеб. дело" и 060102.51 "Акуш. дело" по дисциплине "Фармакология"] / В. В. Майский, Р. Н. Аляутдин. - 3-е изд., доп. и перераб. – М. : ГЭОТАР-Медиа, 2011. - 238 с. : ил., табл. (1701965 - МЕД)
35.66я73; Ф24 Фармацевтическая технология. Технология лекарственных форм : учебник : [для студентов учреждений высш. проф. образования, обучающихся по специальности 060108.65 "Фармация" по дисциплине "Фармацевт. технология (курс - технология лекарств. форм / И. И. Краснюк и др.] ; под ред. И. И. Краснюка, Г. В. Михайловой. – М. : ГЭОТАР-МЕДИА, 2011. - 648 с. : ил.  (1701942 - МЕД)
35.66я73; Ф24 Фармацевтическая химия : учеб. пособие для вузов : [для студентов мед. вузов, обучающихся по специальности 040500 - Фармация / Аксенова Э. Н. и др.] ; под ред. А. П. Арзамасцева. - Изд. 3-е изд., испр. – М. : ГЭОТАР-Медиа, 2006. - 635 с. : ил.  (1669423 - МЕД)
5я21; Э68 Энциклопедический медицинский словарь : [лекарств. вещества и препараты, анатомия и физиология организма, болезни и болезн. состояния, лекарств. растения / ред. : Г. Б. Ерусалимский и др.]. – М. : Рипол Классик, 2011. - 702 с. : ил., табл.  (М - 1702993 - АБ)
Статьи
Леонова, М. В. Современные лекарственные формы и системы доставки лекарственных средств (часть 2) / М. В. Леонова, Ю. Б. Белоусов // Клиническая фармакология и терапия. - 2009. - N 2. - С. 62-69.
Повышение биодоступности малорастворимых лекарственных веществ с помощью твердых дисперсий с полиэтиленгликолем / И. И. Краснюк [и др.] // Российский медицинский журнал. - 2005. - N 6. - С. 34-37.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