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№3040 (Мурманск) от 18 октября 2011
</w:t>
      </w:r>
    </w:p>
    <w:p>
      <w:pPr/>
      <w:r>
        <w:rPr/>
        <w:t xml:space="preserve">Формировние коллегии присяжных заседателей
Здравствуйте, Юрий!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67.410.2-32; Н34 Научно-практический комментарий к Уголовно-процессуальному кодексу Российской Федерации / [Бобров В. К. и др.] ; под общ. ред. В. М. Лебедева. - 6-е изд., перераб. и доп. – М. : Юрайт, 2010. – 1209 с. (1684187 - ЧЗ 1684188 – АБ)
67.410.2я73; У26 Уголовный процесс Российской Федерации : учебник : [по направлению и специальности "Юриспруденция" / А. С. Александров и др.] ; отв. ред. А. П. Кругликов. – М. : Проспект, 2010. - 727 с. (1678656 - ХР 1678657 - ЧЗ)
67.410.213.5; Т44 Тисен, О. Н. Теоретические и практические проблемы формирования коллегии присяжных заседателей : монография / О. Н. Тисен. – М. : Юрлитинформ, 2010. - 238 с. (1695982 - ЧЗ)
Статьи
Воскресенский В. Участие прокурора в формировании коллегии присяжных заседателей // Законность. – 1994. - N 3. - С. 18-21.
Дежнев, А. С. Организационные и правовые проблемы формирования коллегии присяжных заседателей / А. С. Дежнев // Российская юстиция. - 2005. - N 7. - С. 15-18.
Электронные ресурсы
Асеева, Е. А. Организационно-правовые вопросы комплектования состава суда при рассмотрении уголовных дел [Электронный ресурс] / Е. А. Асеева // Росcийский судья. – Электрон. дан. – 2008. – N 8. – Режим доступа: СПС «КонсультантПлюс».
Куленкова, М. П. Проблемы формирования коллегии присяжных заседателей [Электронный ресурс] // Вестник Удмуртского университета. – Электрон. дан. - 2007. - N 6. – Режим доступа: http://elibrary.ru/full_text.asp?id=9533271, регламентир. (21.10.2011).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2026-11-07T16:58:08+03:00</dcterms:created>
  <dcterms:modified xsi:type="dcterms:W3CDTF">2026-11-07T16:58:08+03:00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