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№3133 () от 9 ноября 2011
</w:t>
      </w:r>
    </w:p>
    <w:p>
      <w:pPr/>
      <w:r>
        <w:rPr/>
        <w:t xml:space="preserve">Доброго времени суток, не подскажете список литературы на тему основания приобретения полной дееспособности (дееспособность несовершеннолетних в возрасте до 14 лет; дееспособность несовершеннолетних в возрасте от 14 до 18 лет)
Здравствуйте, Алиса! Предлагаем Вам список литературы:
Статьи
Михайлова, И. А. Некоторые аспекты дееспособности несовершеннолетних в возрасте от четырнадцати до восемнадцати лет / И. А. Михайлова // Нотариус. - 2006. - N 4. - С. 17-21.
Перепелкина, Н. В. Частноправовые аспекты правового статуса несовершеннолетних / Н. В. Перепелкина // Бюллетень нотариальной практики. - 2007. - N 6. - С. 5-18.
Постатейные научно-практические комментарии части 3 Гражданского кодекса Российской Федерации под ред. М. И. Брагинского, В. В. Витрянского // Вестник образования России. - 2004. - N 16. - С. 7-21.
Рябов, Е. Н. Правовой статус несовершеннолетних в российском законодательстве / Е. Н. Рябов // Юридический мир. - 2009. - N 2 (146). - С. 60-63.
Скоробогатова, В. В. Дееспособность малолетних в возрасте от 6 до 14 лет / В. В. Скоробогатова // Гражданин и право. - 2010. - N 3. - С. 52-56.
Электронные ресурсы (с текстом документа можно поработать в Залах каталогов и электронных ресурсов на 3-м этаже библиотеки)
Тарасова, А. Е. Правосубъектность граждан. Особенности правосубъектности несовершеннолетних, их проявления в гражданских правоотношениях [Электронный ресурс] / А. Е. Тарасова. - Электрон. дан. - М. : Волтерс Клувер, 2008. - Режим доступа: СПС "КонсультантПлюс".
См. также ответ на вопрос № 3135.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2026-11-07T16:11:53+03:00</dcterms:created>
  <dcterms:modified xsi:type="dcterms:W3CDTF">2026-11-07T16:11:53+03:00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