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№3279 () от 18 декабря 2011
</w:t>
      </w:r>
    </w:p>
    <w:p>
      <w:pPr/>
      <w:r>
        <w:rPr/>
        <w:t xml:space="preserve">Здравствуйте.
&lt;BR&gt;Прошу подобрать литературу по теме: Мотив судьбы в творчестве Тургенева.
&lt;BR&gt;Спасибо
Здравствуйте, Елена. Предлагаем Вам библиографический список:
Книга
83.3(2=Рус)5 ; Т70 Троицкий, В. Ю. Книга поколений : о романе И. С. Тургенева "Отцы и дети" / В. Ю. Троицкий. - М. : Книга, 1979. - 112 с. : ил. - (Судьбы книг). (М-1039793 – ХР ; М-1043481 – АБ ; М-1058568 – ЧЗ ; М-1483771 – АБ ; М-1586128 – АБ) 
Статьи
Кривонос, В. Ш. Мотив стука в поэтике И. С. Тургенева : [тема судьбы в повести И. С. Тургенева "Стук... стук... стук!"] / В. Ш. Кривонос // Известия Академии наук. Сер. литературы  и языка. - 2000. - Т. 59, N 5. - C. 32-37.                                  
Федосеенко, Н. Г. И. С. Тургенев: к вопросу о «лишнем человеке» / Н. Г. Федосеенко // Вестник Санкт-Петербургского университета. Сер. Филология, востоковедение, журналистика. – 2008. – Вып. 3, ч. II. – С. 125-133.
Этов, В. И. Судьба поколения: Базаров и братья Кирсановы / В. И. Этов // Русская словесность. - 2006. - N 7. - С. 21-28. - Библиогр. в примеч.
Электронные ресурсы (с текстами документов можно поработать в Залах каталогов и электронных ресурсов на 3-м этаже библиотеки)
Бельская, А. А. Тургенев и Гончаров: принципы изображения человека [Электронный ресурс] : автореф. дис. ... канд. филол. наук / Бельская Алла Александровна. – Электрон. дан. - М., 1993. – 22 с. – Режим доступа: http://diss.rsl.ru/, регламентир.  (19.12.11).
Гареева, Л. Н. Субъектная организация произведений И. С. Тургенева как способ психологического изображения человека [Электронный ресурс] : дис. ... канд. филол. наук / Гареева Лилия Наилевна. – Электрон. дан. - Ижевск, 2009. – 158 с. – Режим доступа: http://diss.rsl.ru/, регламентир. (19.12.11).
Гольцер, С. В. Онегинские мотивы в творчестве И. С. Тургенева [Электронный ресурс] : дис. ... канд. филол. наук : 10.01.01 / Гольцер Светлана Владимировна. - Электрон. дан. - Новосибирск, 2000. – 185 с. – Режим доступа: http://diss.rsl.ru/, регламентир. (19.12.11).
Конышев, Е. М. Христианские мотивы в творчестве Тургенева [Электронный ресурс] / Е. М. Конышев // Ученые записки Орловского государственного университета. Сер. Гуманитарные и социальные науки. - Электрон. дан. - 2008. - N 1. - С. 175-186. – Режим доступа: http://elibrary.ru/download/93806130.pdf, регламентир. (19.12.11).
Науменко, Е. В. Система мотивов "таинственных повестей" И. С. Тургенева [Электронный ресурс] : дис. ... канд. филол. наук : 10.01.01 / Науменко Екатерина Владимировна. - Электрон. дан. - Псков, 2006. – 238 с. – Режим доступа: http://diss.rsl.ru/, регламентир. (19.12.11).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Славянская культура : истоки, традиции, взаимодействие : материалы Междунар. науч. конф. "IX Кирилло-Мефодиев. чтения", 13-16 мая 2008 г. / Гос. ин-т рус. яз. им. А. С. Пушкина, Науч. студенч. о-во Гос. ИРЯ им. А. С. Пушкина, Межвуз. ассоц. молодых историков-филологов ; [редкол. : И. С. Леонов (науч. ред.) и др.]. – М. : Икар, 2008. – 508 с. - Из содерж.: Объединяющие мотивы и символика цикла "таинственных повестей" И. С. Тургенева / А. А. Полякова. – С. 288-294.                                
Художественная литература и религиозные формы сознания : материалы Междунар. науч. Интернет-конф., 20-30 апр. 2006 г. / [редкол. : Т. Ю. Громова, Г. Г. Исаев (гл. ред.), С. Ю. Мотыгин]. – Астрахань : Астрах. ун-т, 2006. – 262 с. - Из содерж.: Образ "Всей божьей воли" и эпичность картины мира ребенка в романах И. А. Гончарова и И. С. Тургенева / Л. Н. Жижина.  – С. 55-59.                                  
См. также ответ N 9185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	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2026-11-07T14:51:43+03:00</dcterms:created>
  <dcterms:modified xsi:type="dcterms:W3CDTF">2026-11-07T14:51:43+03:00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