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№3294 (Мурманск) от 22 декабря 2011
</w:t>
      </w:r>
    </w:p>
    <w:p>
      <w:pPr/>
      <w:r>
        <w:rPr/>
        <w:t xml:space="preserve">Здравствуйте.
&lt;BR&gt;Подберите, пожалуйста материалы по теме: Функции морали.
&lt;BR&gt;Спасибо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87.7 ; А31 Адорно, Т. В. Проблемы философии морали : [лекции] / Т. В. Адорно. - М. : Республика, 2000. - 238 с. (1585431 – ХР; 1587239 – ЧЗ) 
60.5я73 ; А39 Акимова, Л. А. Введение в социологию морали : [учеб. пособие для вузов] / Л. А. Акимова. – М. : МГУКИ, 2008. - 210 с. (1683220 – ХР) 
87.7 ; Б44 Беляева, Е. В. Метаморфозы нравственности: динамика исторических систем нравственности / Елена Беляева. - Минск : Экономпресс, 2007. - 463 с. (1653444 – ХР) 
87.7 ; Д75 Дробницкий, О. Г. Моральная философия : избр. тр. / О. Г. Дробницкий. - М. : Гардарики, 2002. - 520 с. (1606319 – ХР) 
87.71 ; К20 Капто, А. С. Профессиональная этика / А. С. Капто. - М. ; Ростов н/Д : Изд-во СКАГС, 2006. - 799 с. (1642444 – ЧЗ) 
87.2я73 ; М27 Марков, Б. В. Философская антропология : [учеб. пособие для вузов] / Б. В. Марков. - СПб. [и др.] : Питер, 2008. - 349 с. (1662647 – ЧЗ; 1662648 – АБ)
87.7 ; О-28 Общественная мораль: философские, нормативно-этические и прикладные проблемы. – М. : Альфа-М, 2009. - 494 с. (1687303 – ХР) 
87.7 ; Х26 Хаузер, М. Д. Мораль и разум: как природа создавала наше универсальное чувство добра и зла / Марк Хаузер. – М. : Дрофа, 2008. - 639 с. (1682784 – ХР) 
Статьи
Мяготин, А. В. Профессиональная этика: современные концепты / А. В. Мяготин // Социально-гуманитарные знания. - 2011. - N 2. - С. 178-186.
Станкевич, Л. П. Абсолютный и относительный характер моральных ценностей. Проблема обоснования морали / Л. П. Станкевич, И. П. Полякова // Философия и общество. - 2011. - N 2 (62). - С. 125-137.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