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№3297 () от 26 декабря 2011
</w:t>
      </w:r>
    </w:p>
    <w:p>
      <w:pPr/>
      <w:r>
        <w:rPr/>
        <w:t xml:space="preserve">Добрый день!
&lt;BR&gt;Помогите мне, пожалуйста, найти актуальную информационные источники для написания дипломной работы на тему "Роль международных организаций в современной политике", моя специальность Международные отношения.
&lt;BR&gt;Спасибо!
&lt;BR&gt;Надеюсь на вашу отзывчивость!
&lt;BR&gt;
Здравствуйте, Жанна. Предлагаем Вам библиографический список:
Книги
67.910.621(4); Е24 Европейский союз. Основополагающие акты в редакции Лиссабонского договора с комментариями / [отв. ред.: С. Ю. Кашкин ; авт. коммент.: С. Ю. Кашкин, А. О. Четвериков ; пер.: А. О. Четвериков]. – М. : ИНФРА-М, 2011. - 696 с. (1696905 - ХР)
66.4(0)я73; М43 Международные отношения: теории, конфликты, движения, организации : [учеб. пособие для студентов высш. учеб. заведений / П. А. Цыганков и др.] ; под ред. П. А. Цыганкова. - Изд. 3-е, перераб. и доп. – М. : Альфа-М : ИНФРА-М, 2011. - 335 с. : ил. (1697071 - ЧЗ 1697072 - АБ)
67.91; S67 Slaughter, A. M. A new world order / Anne-Marie Slaughter. - Princeton (NJ) ; Oxford : Princeton univ. press, 2004. - 341 p. : ill. (И-16607 – ИНО)
Статьи
Андрюшина, Е. В. Основные тенденции и перспективы развития международных организаций / Е. В. Андрюшина // Вестник Московского университета. Сер. 21, Управление (государство и общество). - 2008. - N 1. - С. 108-121.
Велижанина, М. Ю. Международные организации и "мягкое право" / Велижанина М. Ю. // Московский журнал международного права. - 2007. - N 2. - С. 285-297.
Чуркин, В. И. ООН - непревзойденный игрок на мировом поле / В. И. Чуркин // Международная жизнь. - 2010. - N 9. - С. 26-32.
Электронные ресурсы (с текстом диссертации можно поработать в зале электронных ресурсов на 3-м этаже, а с текстами статей на английском языке в отделе литературы на иностранных языках на 4-м этаже библиотеки)
Мисту, Г. М. Международные организации как участники мировой политики и международных отношений [Электронный ресурс] : дис. ... канд. полит. наук : 23.00.04 / Мисту Габриэль Мельхемович. – Электрон. дан. - М., 2006. – 212 с. – Режим доступа: http://sigla.rsl.ru, регламентир. (26.12.2011).
Мухамедьярова, Н. А. Международное сотрудничество в рамках Организации Объединенных Наций по формированию и реализации политики перехода к устойчивому развитию [Электронный ресурс] : дис. ... канд. полит. наук : 23.00.02 / Мухамедьярова Наталья Алексеевна ; [место защиты: Моск. гос. гуманитар. ун-т им. М. А. Шолохова]. – Электрон. дан. - М., 2007. - 153 с. – Режим доступа: http://sigla.rsl.ru, регламентир. (26.12.2011).
Barany, Z. Explaining NATO´s Resilience: Is International Relations Theory Useful? [Electronic resource] / Z. Barany, R. Rauchhaus // Contemporary Security Policy. – Electronic data. – 2011. – Vol. 32, N 2. – P. 286-307. - Mode of access: http://www.tandfonline.com, регламентир. (26.12.2011).
Zyla, B. Overlap or Opposition? EU and NATO´s Strategic (Sub-) Culture [Electronic resource] / B. Zyla // Contemporary Security Policy. – Electronic data. – 2011. – Vol. 32, N 3. – P. 667-687. - Mode of access: http://www.tandfonline.com, регламентир. (26.12.2011).
Дополнительную информацию Вы можете получить в зале каталогов на 3-м этаже библиотеки.
С уважением, главный библиограф отдела литературы на иностранных языках Чунина В. Н. и главный библиограф Центральной справочной службы О. В. Уринцова.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2026-11-07T14:39:53+03:00</dcterms:created>
  <dcterms:modified xsi:type="dcterms:W3CDTF">2026-11-07T14:39:53+03:00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