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№3657 () от 18 апреля 2012
</w:t>
      </w:r>
    </w:p>
    <w:p>
      <w:pPr/>
      <w:r>
        <w:rPr/>
        <w:t xml:space="preserve">Добрый день! Мною был отправлен вопрос за № 3818, ответа нет. Вопрос некорректен? Интересует литература по пиролизу.
Здравствуйте, Валерий. В соответствии с Порядком работы ВСС  Виртуальный библиограф: «запросы выполняются в течение 1-3-х рабочих дней». См. ответ на свой запрос в Архиве выполненных справок «Виртуального библиографа» под N 3818. 
С уважением, главный библиограф Центральной справочной службы О. В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2026-11-07T11:45:10+03:00</dcterms:created>
  <dcterms:modified xsi:type="dcterms:W3CDTF">2026-11-07T11:45:10+03:00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