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№4042 () от 1 октября 2012
</w:t>
      </w:r>
    </w:p>
    <w:p>
      <w:pPr/>
      <w:r>
        <w:rPr/>
        <w:t xml:space="preserve">Здравствуйте, помогите подобрать литературу по теме: "Современный парсизм". Спасибо.
Здравствуйте, Александра. Предлагаем Вам следующие издания:
Книги
86.3 ; А19 Авеста : [свящ. писание зороастризма] : избр. гимны ; из Видевдата. - Москва : Дружба народов ; Алма-Ата : Товарищество "КРАМДС-Ахмед Ясави", 1993. - 206 с. (1509874 – ХР) 
86.3 ; А19 Авеста в русских переводах (1861-1996). – Санкт-Петербург : Журн. "Нева" : Изд.-торговый дом "Лет. сад", 1998. - 477 с. (1573517 – ХР) 
86.2 ; И44 Иллюстрированная история религий : в 2 т. – Москва : Изд. отд. Спасо-Преображен. Валаам. монастыря : Рос. фонд мира, [1992]. 
Т. 2 : Индия: ведийская и браманская религия. Джайнизм. Буддизм. Индуизм. Персы: зороастризм. Авеста. Греки. Римляне. Балты и славяне. Германцы. - 525 с. (1521661 – ХР) 
86.2я2 ; Л47 Леонидов, Ф. Введение в вероучения народов мира : справ. пособие : [учеб.–метод. пособие] / Ф. Леонидов. - Москва : Флинта : Моск. психол.-социал. ин-т, 2007. – 124 c. (1650336 – ЧЗ) 
Статьи
Глушкова, И. Узкой тропой вдоль Аравийского моря / И. Глушкова // Вокруг света. - 2007. - N 8. - С. 64-81.
Дашковский, П. К. Элементы религиозного синкретизма у населения Южной Сибири и Центральной Азии в эпоху поздней древности / П. К. Дашковский // Религиоведение. - 2009. - N 1. - С. 48-61.
Крупник, И. К вопросу об актуальности изучения зороастризма / И. Крупник // Вестник Московского университета. Сер. 7, Философия. - 2004. - N 3. - С. 99-101.
Мамедов, А.Зороастризм и этнокультурные традиции талышского народа / А. А. Мамедов  // Социально-гуманитарные знания. - 2011. - N 3. - С. 295-304.
Спасская, А. Иран без запретов и ограничений / А. Спасская // Эхо планеты. - 2010. - N 32. - С. 14-17.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