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№4195 (Мурманск) от 8 ноября 2012
</w:t>
      </w:r>
    </w:p>
    <w:p>
      <w:pPr/>
      <w:r>
        <w:rPr/>
        <w:t xml:space="preserve">Имеется ли в вашем архиве: Развернутое перспективное планирование по программе "Детский сад 2100". Средняя группа
&lt;BR&gt;Авторы-составители: Белецкая Г. Г.
&lt;BR&gt;Издательство: Учитель, 2011 ?
Здравствуйте, Анна.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учебы:
Развернутое перспективное планирование по программе "Детский сад 2100" : сред. группа / авт.-сост. Г. Г. Белецкая. - [Переизд.]. - Волгоград : Учитель, 2012. - 95 с. : все табл. - (Тематическое планирование в ДОУ). - Библиогр.: с. 93.
С уважением, Воложанина Т. В., гл.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2026-11-07T07:20:35+03:00</dcterms:created>
  <dcterms:modified xsi:type="dcterms:W3CDTF">2026-11-07T07:20:35+03:00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