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№4228 () от 14 ноября 2012
</w:t>
      </w:r>
    </w:p>
    <w:p>
      <w:pPr/>
      <w:r>
        <w:rPr/>
        <w:t xml:space="preserve">Есть ли у вас Борисова, Е. Лингвистические основы РКИ: пед. грамматика рус. яз. – М., 2003
&lt;BR&gt;и Лейфа, И. Роль социально-культурного аспекта в формировании профессиональной компетенции будущих учителей иностранного языка: автореф.  дис. … канд. пед. наук / Ирина Ильинична Лейфа. - МГПУ, 1993
&lt;BR&gt;
Здравствуйте, Нармина.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Борисова, Е. Г. Лингвистические основы РКИ : пед. грамматика
рус. яз. : учеб. пособие / Е. Г. Борисова, А. Н. Латышева. - Москва : Флинта : Наука, 2003. - 207 с. - (Русский язык как иностранный). - Библиогр.: с. 197-204. 
Ответ на 2 вопрос см. в Архиве выполненных справок «Виртуального библиографа» под N 4410.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2026-11-07T07:10:25+03:00</dcterms:created>
  <dcterms:modified xsi:type="dcterms:W3CDTF">2026-11-07T07:10:25+03:00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